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6"/>
        </w:rPr>
      </w:pPr>
      <w:r>
        <w:rPr>
          <w:rFonts w:ascii="Cambria-Bold" w:hAnsi="Cambria-Bold" w:cs="Cambria-Bold"/>
          <w:b/>
          <w:bCs/>
          <w:sz w:val="26"/>
          <w:szCs w:val="26"/>
        </w:rPr>
        <w:t>Removal from the list of patients who are violent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25.</w:t>
      </w:r>
      <w:r>
        <w:rPr>
          <w:rFonts w:ascii="TimesNewRomanPSMT" w:hAnsi="TimesNewRomanPSMT" w:cs="TimesNewRomanPSMT"/>
          <w:sz w:val="21"/>
          <w:szCs w:val="21"/>
        </w:rPr>
        <w:t>—(1) Where a contractor wants a person to be removed from its list of patients with immediate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effect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on the grounds that—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person has committed an act of violence against any of the persons specified in subparagraph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(2)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or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has behaved in such a way that any of those persons has feared for their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safety</w:t>
      </w:r>
      <w:proofErr w:type="gramEnd"/>
      <w:r>
        <w:rPr>
          <w:rFonts w:ascii="TimesNewRomanPSMT" w:hAnsi="TimesNewRomanPSMT" w:cs="TimesNewRomanPSMT"/>
          <w:sz w:val="21"/>
          <w:szCs w:val="21"/>
        </w:rPr>
        <w:t>; and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contractor has reported the incident to the police,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contractor must give notice to the Board in accordance with sub-paragraph (3).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(1A) Where a contractor-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accepts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a person onto its list of patients; and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subsequently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becomes aware that the person has previously been removed from the list of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patients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of another provider of primary medical services-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i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because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person committed an act of violence against any of the persons specified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in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sub-paragraph (2) (as read with sub-paragraph (2A)) or behaved in such a way that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any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of those persons feared for their safety; and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(ii)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other provider of primary medical services reported the incident to the police,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contractor may give notice to the Board in accordance with sub-paragraph (3) that it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wants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to have the person removed from its list of patients with immediate effect.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(2) The persons specified in this sub-paragraph are—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(c)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contractor, where the contractor is an individual medical practitioner;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(d)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case of a contract with two or more persons practising in partnership, a partner in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partnership;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(e)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case of a contract with a company limited by shares, a person who is both a legal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and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beneficial owner of shares in that company;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(f)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a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member of the contractor’s staff;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(g)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a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person engaged by the contractor to perform or assist in the performance of services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under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contract;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(h)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any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other person present—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i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on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contractor’s practice premises,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(ii)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place where services were provided to the person under the contract.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(2A)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For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purposes of sub-paragraph (1A), any reference to “the contractor” in sub-paragraph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(2)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to be read as a reference to the other provider of primary medical services referred to in subparagraph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(1A), and sub-paragraph (2) is to be construed accordingly.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(3) Notice under sub-paragraph (1) or (1A) may be given by any means but, if not in writing, must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subsequently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be confirmed in writing before the end of a period of seven days beginning with the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date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on which notice was given.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(4) The Board must acknowledge in writing receipt of a request for removal from the contractor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under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sub-paragraph (1) or (1A).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(5) A removal requested in accordance with sub-paragraph (1) or (1A) takes effect at the time at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which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contractor—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86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makes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a telephone call to the Board;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sends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or delivers the notice to the Board.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(6) Where, under this paragraph, the contractor has given notice to the Board that it wants to have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person removed from its list of patients, the contractor must inform that person of that fact unless—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it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is not reasonably practicable for the contractor to do so;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contractor has reasonable grounds for believing that to do so would—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i</w:t>
      </w:r>
      <w:proofErr w:type="spellEnd"/>
      <w:proofErr w:type="gramEnd"/>
      <w:r>
        <w:rPr>
          <w:rFonts w:ascii="TimesNewRomanPSMT" w:hAnsi="TimesNewRomanPSMT" w:cs="TimesNewRomanPSMT"/>
          <w:sz w:val="21"/>
          <w:szCs w:val="21"/>
        </w:rPr>
        <w:t>) be harmful to that person’s physical or mental health,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(ii)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put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safety of any person specified in sub-paragraph (2) at risk.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(7) Where a person is removed from the contractor’s list of patients under this paragraph, the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Board must give that person notice in writing of that removal.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(8) The contractor must record the removal of any person from its list of patients under this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lastRenderedPageBreak/>
        <w:t>paragraph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and the circumstances leading to that removal in the medical records of the person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removed</w:t>
      </w:r>
      <w:proofErr w:type="gramEnd"/>
      <w:r>
        <w:rPr>
          <w:rFonts w:ascii="TimesNewRomanPSMT" w:hAnsi="TimesNewRomanPSMT" w:cs="TimesNewRomanPSMT"/>
          <w:sz w:val="21"/>
          <w:szCs w:val="21"/>
        </w:rPr>
        <w:t>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6"/>
        </w:rPr>
      </w:pPr>
      <w:r>
        <w:rPr>
          <w:rFonts w:ascii="Cambria-Bold" w:hAnsi="Cambria-Bold" w:cs="Cambria-Bold"/>
          <w:b/>
          <w:bCs/>
          <w:sz w:val="26"/>
          <w:szCs w:val="26"/>
        </w:rPr>
        <w:t>Removal from the list of patients registered elsewhere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26.</w:t>
      </w:r>
      <w:r>
        <w:rPr>
          <w:rFonts w:ascii="TimesNewRomanPSMT" w:hAnsi="TimesNewRomanPSMT" w:cs="TimesNewRomanPSMT"/>
          <w:sz w:val="21"/>
          <w:szCs w:val="21"/>
        </w:rPr>
        <w:t>—(1) The Board must remove a person from the contractor’s list of patients if—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person has subsequently been registered with another provider of essential services (or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their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equivalent) in England;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the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Board has been given notice by a Local Health Board, a Health Board or a Health and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Social Services Board that the person has subsequently been registered with a provider of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essential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services (or their equivalent) outside of England.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(2) A removal in accordance with sub-paragraph (1) takes effect—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on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date on which the Board is given notice of the person’s registration with the new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provider</w:t>
      </w:r>
      <w:proofErr w:type="gramEnd"/>
      <w:r>
        <w:rPr>
          <w:rFonts w:ascii="TimesNewRomanPSMT" w:hAnsi="TimesNewRomanPSMT" w:cs="TimesNewRomanPSMT"/>
          <w:sz w:val="21"/>
          <w:szCs w:val="21"/>
        </w:rPr>
        <w:t>; 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with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consent of the Board, on such other date as has been agreed between the contractor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and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new provider.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(3) The Board must give notice in writing to the contractor of any person removed from its list of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patients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under sub-paragraph (1).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6"/>
        </w:rPr>
      </w:pPr>
      <w:r>
        <w:rPr>
          <w:rFonts w:ascii="Cambria-Bold" w:hAnsi="Cambria-Bold" w:cs="Cambria-Bold"/>
          <w:b/>
          <w:bCs/>
          <w:sz w:val="26"/>
          <w:szCs w:val="26"/>
        </w:rPr>
        <w:t>Removal from the list of patients who have moved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27.</w:t>
      </w:r>
      <w:r>
        <w:rPr>
          <w:rFonts w:ascii="TimesNewRomanPSMT" w:hAnsi="TimesNewRomanPSMT" w:cs="TimesNewRomanPSMT"/>
          <w:sz w:val="21"/>
          <w:szCs w:val="21"/>
        </w:rPr>
        <w:t>—(1) Subject to sub-paragraph (2), where the Board is satisfied that a person on the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contractor’s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list of patients has moved and no longer resides in the contractor’s practice area, the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Board must—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(a)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inform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both the person and the contractor that the contractor is no longer obliged to visit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and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treat that person;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(b)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advise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person in writing to either obtain the contractor’s agreement to that person’s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continued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inclusion on the contractor’s list of patients or to apply for registration with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another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provider of essential services (or their equivalent); and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(c)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inform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person that if, after the end of the period of 30 days beginning with the date on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which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the advice mentioned in paragraph (b) was given, that person has not acted in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accordance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with that advice and informed the Board accordingly, that person will be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removed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from the contractor’s list of patients.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(2) If, at the end of the period of 30 days mentioned in sub-paragraph (1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)(</w:t>
      </w:r>
      <w:proofErr w:type="gramEnd"/>
      <w:r>
        <w:rPr>
          <w:rFonts w:ascii="TimesNewRomanPSMT" w:hAnsi="TimesNewRomanPSMT" w:cs="TimesNewRomanPSMT"/>
          <w:sz w:val="21"/>
          <w:szCs w:val="21"/>
        </w:rPr>
        <w:t>c), the Board has not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been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informed by the person of the action taken, the Board must remove that person from the</w:t>
      </w:r>
    </w:p>
    <w:p w:rsidR="00F12E7F" w:rsidRDefault="00F12E7F" w:rsidP="00F12E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contractor’s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list of patients and inform that person and the contractor of that removal.</w:t>
      </w:r>
      <w:bookmarkStart w:id="0" w:name="_GoBack"/>
      <w:bookmarkEnd w:id="0"/>
    </w:p>
    <w:sectPr w:rsidR="00F12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F"/>
    <w:rsid w:val="00C97712"/>
    <w:rsid w:val="00F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A3D33-863A-479C-8948-4612DDF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Robert Morley</dc:creator>
  <cp:keywords/>
  <dc:description/>
  <cp:lastModifiedBy>Dr Robert Morley</cp:lastModifiedBy>
  <cp:revision>1</cp:revision>
  <dcterms:created xsi:type="dcterms:W3CDTF">2019-11-29T14:48:00Z</dcterms:created>
  <dcterms:modified xsi:type="dcterms:W3CDTF">2019-11-29T14:48:00Z</dcterms:modified>
</cp:coreProperties>
</file>