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C7F76" w14:textId="764A0D05" w:rsidR="00C902BD" w:rsidRDefault="001B4E81" w:rsidP="00722BC0">
      <w:pPr>
        <w:rPr>
          <w:color w:val="FF0000"/>
        </w:rPr>
      </w:pPr>
      <w:bookmarkStart w:id="0" w:name="_top"/>
      <w:bookmarkEnd w:id="0"/>
      <w:r>
        <w:rPr>
          <w:noProof/>
        </w:rPr>
        <mc:AlternateContent>
          <mc:Choice Requires="wps">
            <w:drawing>
              <wp:anchor distT="91440" distB="91440" distL="114300" distR="114300" simplePos="0" relativeHeight="251659264" behindDoc="0" locked="0" layoutInCell="1" allowOverlap="1" wp14:anchorId="067BC79F" wp14:editId="5E085179">
                <wp:simplePos x="0" y="0"/>
                <wp:positionH relativeFrom="page">
                  <wp:posOffset>946150</wp:posOffset>
                </wp:positionH>
                <wp:positionV relativeFrom="paragraph">
                  <wp:posOffset>220980</wp:posOffset>
                </wp:positionV>
                <wp:extent cx="5492750" cy="736600"/>
                <wp:effectExtent l="0" t="0" r="0" b="635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2750" cy="736600"/>
                        </a:xfrm>
                        <a:prstGeom prst="rect">
                          <a:avLst/>
                        </a:prstGeom>
                        <a:noFill/>
                        <a:ln w="9525">
                          <a:noFill/>
                          <a:miter lim="800000"/>
                          <a:headEnd/>
                          <a:tailEnd/>
                        </a:ln>
                      </wps:spPr>
                      <wps:txbx>
                        <w:txbxContent>
                          <w:p w14:paraId="2E6CEEA0" w14:textId="59833576" w:rsidR="001B4E81" w:rsidRPr="00267854" w:rsidRDefault="001B4E81" w:rsidP="006F1C6F">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sidR="00B35C57">
                              <w:rPr>
                                <w:b/>
                                <w:bCs/>
                                <w:i/>
                                <w:iCs/>
                                <w:color w:val="4472C4" w:themeColor="accent1"/>
                                <w:sz w:val="44"/>
                                <w:szCs w:val="44"/>
                              </w:rPr>
                              <w:t xml:space="preserve"> </w:t>
                            </w:r>
                            <w:r w:rsidR="0086586E">
                              <w:rPr>
                                <w:b/>
                                <w:bCs/>
                                <w:i/>
                                <w:iCs/>
                                <w:color w:val="4472C4" w:themeColor="accent1"/>
                                <w:sz w:val="44"/>
                                <w:szCs w:val="44"/>
                              </w:rPr>
                              <w:t>–</w:t>
                            </w:r>
                            <w:r w:rsidR="00B35C57">
                              <w:rPr>
                                <w:b/>
                                <w:bCs/>
                                <w:i/>
                                <w:iCs/>
                                <w:color w:val="4472C4" w:themeColor="accent1"/>
                                <w:sz w:val="44"/>
                                <w:szCs w:val="44"/>
                              </w:rPr>
                              <w:t xml:space="preserve"> </w:t>
                            </w:r>
                            <w:r w:rsidR="0086586E">
                              <w:rPr>
                                <w:b/>
                                <w:bCs/>
                                <w:i/>
                                <w:iCs/>
                                <w:color w:val="4472C4" w:themeColor="accent1"/>
                                <w:sz w:val="44"/>
                                <w:szCs w:val="44"/>
                              </w:rPr>
                              <w:t>11</w:t>
                            </w:r>
                            <w:r w:rsidR="0086586E" w:rsidRPr="0086586E">
                              <w:rPr>
                                <w:b/>
                                <w:bCs/>
                                <w:i/>
                                <w:iCs/>
                                <w:color w:val="4472C4" w:themeColor="accent1"/>
                                <w:sz w:val="44"/>
                                <w:szCs w:val="44"/>
                                <w:vertAlign w:val="superscript"/>
                              </w:rPr>
                              <w:t>th</w:t>
                            </w:r>
                            <w:r w:rsidR="0086586E">
                              <w:rPr>
                                <w:b/>
                                <w:bCs/>
                                <w:i/>
                                <w:iCs/>
                                <w:color w:val="4472C4" w:themeColor="accent1"/>
                                <w:sz w:val="44"/>
                                <w:szCs w:val="44"/>
                              </w:rPr>
                              <w:t xml:space="preserve"> May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7BC79F" id="_x0000_t202" coordsize="21600,21600" o:spt="202" path="m,l,21600r21600,l21600,xe">
                <v:stroke joinstyle="miter"/>
                <v:path gradientshapeok="t" o:connecttype="rect"/>
              </v:shapetype>
              <v:shape id="Text Box 2" o:spid="_x0000_s1026" type="#_x0000_t202" style="position:absolute;margin-left:74.5pt;margin-top:17.4pt;width:432.5pt;height:58pt;z-index:25165926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" filled="f" stroked="f">
                <v:textbox>
                  <w:txbxContent>
                    <w:p w14:paraId="2E6CEEA0" w14:textId="59833576" w:rsidR="001B4E81" w:rsidRPr="00267854" w:rsidRDefault="001B4E81" w:rsidP="006F1C6F">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sidR="00B35C57">
                        <w:rPr>
                          <w:b/>
                          <w:bCs/>
                          <w:i/>
                          <w:iCs/>
                          <w:color w:val="4472C4" w:themeColor="accent1"/>
                          <w:sz w:val="44"/>
                          <w:szCs w:val="44"/>
                        </w:rPr>
                        <w:t xml:space="preserve"> </w:t>
                      </w:r>
                      <w:r w:rsidR="0086586E">
                        <w:rPr>
                          <w:b/>
                          <w:bCs/>
                          <w:i/>
                          <w:iCs/>
                          <w:color w:val="4472C4" w:themeColor="accent1"/>
                          <w:sz w:val="44"/>
                          <w:szCs w:val="44"/>
                        </w:rPr>
                        <w:t>–</w:t>
                      </w:r>
                      <w:r w:rsidR="00B35C57">
                        <w:rPr>
                          <w:b/>
                          <w:bCs/>
                          <w:i/>
                          <w:iCs/>
                          <w:color w:val="4472C4" w:themeColor="accent1"/>
                          <w:sz w:val="44"/>
                          <w:szCs w:val="44"/>
                        </w:rPr>
                        <w:t xml:space="preserve"> </w:t>
                      </w:r>
                      <w:r w:rsidR="0086586E">
                        <w:rPr>
                          <w:b/>
                          <w:bCs/>
                          <w:i/>
                          <w:iCs/>
                          <w:color w:val="4472C4" w:themeColor="accent1"/>
                          <w:sz w:val="44"/>
                          <w:szCs w:val="44"/>
                        </w:rPr>
                        <w:t>11</w:t>
                      </w:r>
                      <w:r w:rsidR="0086586E" w:rsidRPr="0086586E">
                        <w:rPr>
                          <w:b/>
                          <w:bCs/>
                          <w:i/>
                          <w:iCs/>
                          <w:color w:val="4472C4" w:themeColor="accent1"/>
                          <w:sz w:val="44"/>
                          <w:szCs w:val="44"/>
                          <w:vertAlign w:val="superscript"/>
                        </w:rPr>
                        <w:t>th</w:t>
                      </w:r>
                      <w:r w:rsidR="0086586E">
                        <w:rPr>
                          <w:b/>
                          <w:bCs/>
                          <w:i/>
                          <w:iCs/>
                          <w:color w:val="4472C4" w:themeColor="accent1"/>
                          <w:sz w:val="44"/>
                          <w:szCs w:val="44"/>
                        </w:rPr>
                        <w:t xml:space="preserve"> May 2022</w:t>
                      </w:r>
                    </w:p>
                  </w:txbxContent>
                </v:textbox>
                <w10:wrap type="topAndBottom" anchorx="page"/>
              </v:shape>
            </w:pict>
          </mc:Fallback>
        </mc:AlternateContent>
      </w:r>
    </w:p>
    <w:p w14:paraId="09E66CDE" w14:textId="341668FD" w:rsidR="0086586E" w:rsidRPr="000072FC" w:rsidRDefault="007E58C5" w:rsidP="008C1EBB">
      <w:pPr>
        <w:pStyle w:val="ListParagraph"/>
        <w:numPr>
          <w:ilvl w:val="0"/>
          <w:numId w:val="14"/>
        </w:numPr>
        <w:spacing w:line="315" w:lineRule="atLeast"/>
        <w:jc w:val="both"/>
        <w:textAlignment w:val="center"/>
        <w:rPr>
          <w:rFonts w:cstheme="minorHAnsi"/>
          <w:color w:val="000000" w:themeColor="text1"/>
          <w:position w:val="17"/>
          <w:lang w:eastAsia="en-GB"/>
        </w:rPr>
      </w:pPr>
      <w:hyperlink w:anchor="NO1" w:history="1">
        <w:r w:rsidR="0086586E" w:rsidRPr="007E58C5">
          <w:rPr>
            <w:rStyle w:val="Hyperlink"/>
            <w:rFonts w:cstheme="minorHAnsi"/>
            <w:b/>
            <w:bCs/>
            <w:position w:val="17"/>
            <w:lang w:eastAsia="en-GB"/>
          </w:rPr>
          <w:t>Reminder: patients do not need proof of address or identification to register in general practice</w:t>
        </w:r>
      </w:hyperlink>
      <w:r w:rsidR="0086586E" w:rsidRPr="000072FC">
        <w:rPr>
          <w:rFonts w:cstheme="minorHAnsi"/>
          <w:b/>
          <w:bCs/>
          <w:color w:val="000000" w:themeColor="text1"/>
          <w:position w:val="17"/>
          <w:lang w:eastAsia="en-GB"/>
        </w:rPr>
        <w:t xml:space="preserve"> </w:t>
      </w:r>
    </w:p>
    <w:p w14:paraId="4407EF23" w14:textId="6AC25E92" w:rsidR="0086586E" w:rsidRPr="000072FC" w:rsidRDefault="00B9664F" w:rsidP="008C1EBB">
      <w:pPr>
        <w:pStyle w:val="ListParagraph"/>
        <w:numPr>
          <w:ilvl w:val="0"/>
          <w:numId w:val="14"/>
        </w:numPr>
        <w:jc w:val="both"/>
        <w:rPr>
          <w:rFonts w:cstheme="minorHAnsi"/>
          <w:b/>
          <w:bCs/>
          <w:color w:val="000000" w:themeColor="text1"/>
          <w:lang w:eastAsia="en-GB"/>
        </w:rPr>
      </w:pPr>
      <w:hyperlink w:anchor="NO2" w:history="1">
        <w:r w:rsidR="0086586E" w:rsidRPr="00B9664F">
          <w:rPr>
            <w:rStyle w:val="Hyperlink"/>
            <w:rFonts w:cstheme="minorHAnsi"/>
            <w:b/>
            <w:bCs/>
            <w:lang w:eastAsia="en-GB"/>
          </w:rPr>
          <w:t xml:space="preserve">New: Investment and Impact Fund (IIF): </w:t>
        </w:r>
        <w:proofErr w:type="spellStart"/>
        <w:r w:rsidR="0086586E" w:rsidRPr="00B9664F">
          <w:rPr>
            <w:rStyle w:val="Hyperlink"/>
            <w:rFonts w:cstheme="minorHAnsi"/>
            <w:b/>
            <w:bCs/>
            <w:lang w:eastAsia="en-GB"/>
          </w:rPr>
          <w:t>Edoxaban</w:t>
        </w:r>
        <w:proofErr w:type="spellEnd"/>
        <w:r w:rsidR="0086586E" w:rsidRPr="00B9664F">
          <w:rPr>
            <w:rStyle w:val="Hyperlink"/>
            <w:rFonts w:cstheme="minorHAnsi"/>
            <w:b/>
            <w:bCs/>
            <w:lang w:eastAsia="en-GB"/>
          </w:rPr>
          <w:t xml:space="preserve"> for atrial fibrillation</w:t>
        </w:r>
      </w:hyperlink>
    </w:p>
    <w:p w14:paraId="33F8BA88" w14:textId="7699E8E7" w:rsidR="0086586E" w:rsidRPr="000072FC" w:rsidRDefault="00B9664F" w:rsidP="008C1EBB">
      <w:pPr>
        <w:pStyle w:val="ListParagraph"/>
        <w:numPr>
          <w:ilvl w:val="0"/>
          <w:numId w:val="14"/>
        </w:numPr>
        <w:jc w:val="both"/>
        <w:rPr>
          <w:rFonts w:cstheme="minorHAnsi"/>
          <w:b/>
          <w:bCs/>
          <w:color w:val="000000" w:themeColor="text1"/>
          <w:lang w:eastAsia="en-GB"/>
        </w:rPr>
      </w:pPr>
      <w:hyperlink w:anchor="NO3" w:history="1">
        <w:r w:rsidR="0086586E" w:rsidRPr="00B9664F">
          <w:rPr>
            <w:rStyle w:val="Hyperlink"/>
            <w:rFonts w:cstheme="minorHAnsi"/>
            <w:b/>
            <w:bCs/>
            <w:lang w:eastAsia="en-GB"/>
          </w:rPr>
          <w:t>New: Domestic abuse support</w:t>
        </w:r>
      </w:hyperlink>
    </w:p>
    <w:p w14:paraId="17679F84" w14:textId="4E2A8610" w:rsidR="0086586E" w:rsidRPr="000072FC" w:rsidRDefault="00B9664F" w:rsidP="008C1EBB">
      <w:pPr>
        <w:pStyle w:val="ListParagraph"/>
        <w:numPr>
          <w:ilvl w:val="0"/>
          <w:numId w:val="14"/>
        </w:numPr>
        <w:jc w:val="both"/>
        <w:rPr>
          <w:rFonts w:cstheme="minorHAnsi"/>
          <w:b/>
          <w:bCs/>
          <w:color w:val="000000" w:themeColor="text1"/>
        </w:rPr>
      </w:pPr>
      <w:hyperlink w:anchor="NO4" w:history="1">
        <w:r w:rsidR="0086586E" w:rsidRPr="00B9664F">
          <w:rPr>
            <w:rStyle w:val="Hyperlink"/>
            <w:rFonts w:cstheme="minorHAnsi"/>
            <w:b/>
            <w:bCs/>
          </w:rPr>
          <w:t>GP workforce and appointment data</w:t>
        </w:r>
      </w:hyperlink>
    </w:p>
    <w:p w14:paraId="209812DE" w14:textId="1E4AC6C0" w:rsidR="00722BC0" w:rsidRPr="000072FC" w:rsidRDefault="00B9664F" w:rsidP="008C1EBB">
      <w:pPr>
        <w:pStyle w:val="ListParagraph"/>
        <w:numPr>
          <w:ilvl w:val="0"/>
          <w:numId w:val="14"/>
        </w:numPr>
        <w:jc w:val="both"/>
        <w:rPr>
          <w:rFonts w:cstheme="minorHAnsi"/>
          <w:b/>
          <w:bCs/>
          <w:color w:val="000000" w:themeColor="text1"/>
        </w:rPr>
      </w:pPr>
      <w:hyperlink w:anchor="NO5" w:history="1">
        <w:r w:rsidR="00722BC0" w:rsidRPr="00B9664F">
          <w:rPr>
            <w:rStyle w:val="Hyperlink"/>
            <w:rFonts w:cstheme="minorHAnsi"/>
            <w:b/>
            <w:bCs/>
          </w:rPr>
          <w:t>What is your diagnosis for general practice? #RebuildGP</w:t>
        </w:r>
      </w:hyperlink>
    </w:p>
    <w:p w14:paraId="49105D76" w14:textId="078E7E67" w:rsidR="0086586E" w:rsidRPr="000072FC" w:rsidRDefault="00B9664F" w:rsidP="008C1EBB">
      <w:pPr>
        <w:pStyle w:val="ListParagraph"/>
        <w:numPr>
          <w:ilvl w:val="0"/>
          <w:numId w:val="14"/>
        </w:numPr>
        <w:jc w:val="both"/>
        <w:rPr>
          <w:rFonts w:cstheme="minorHAnsi"/>
          <w:b/>
          <w:bCs/>
          <w:color w:val="000000" w:themeColor="text1"/>
        </w:rPr>
      </w:pPr>
      <w:hyperlink w:anchor="NO6" w:history="1">
        <w:r w:rsidR="0086586E" w:rsidRPr="00B9664F">
          <w:rPr>
            <w:rStyle w:val="Hyperlink"/>
            <w:rFonts w:cstheme="minorHAnsi"/>
            <w:b/>
            <w:bCs/>
          </w:rPr>
          <w:t>GP abuse</w:t>
        </w:r>
      </w:hyperlink>
    </w:p>
    <w:p w14:paraId="53D75414" w14:textId="65FC14CD" w:rsidR="0086586E" w:rsidRPr="000072FC" w:rsidRDefault="00B9664F" w:rsidP="008C1EBB">
      <w:pPr>
        <w:pStyle w:val="ListParagraph"/>
        <w:numPr>
          <w:ilvl w:val="0"/>
          <w:numId w:val="14"/>
        </w:numPr>
        <w:jc w:val="both"/>
        <w:rPr>
          <w:rFonts w:cstheme="minorHAnsi"/>
          <w:b/>
          <w:bCs/>
          <w:color w:val="000000" w:themeColor="text1"/>
        </w:rPr>
      </w:pPr>
      <w:hyperlink w:anchor="NO7" w:history="1">
        <w:r w:rsidR="0086586E" w:rsidRPr="00B9664F">
          <w:rPr>
            <w:rStyle w:val="Hyperlink"/>
            <w:rFonts w:cstheme="minorHAnsi"/>
            <w:b/>
            <w:bCs/>
          </w:rPr>
          <w:t>General Practice Pay Transparency</w:t>
        </w:r>
      </w:hyperlink>
    </w:p>
    <w:p w14:paraId="45624C5B" w14:textId="77A7A6BC" w:rsidR="0086586E" w:rsidRPr="000072FC" w:rsidRDefault="00B9664F" w:rsidP="008C1EBB">
      <w:pPr>
        <w:pStyle w:val="ListParagraph"/>
        <w:numPr>
          <w:ilvl w:val="0"/>
          <w:numId w:val="14"/>
        </w:numPr>
        <w:jc w:val="both"/>
        <w:rPr>
          <w:rFonts w:cstheme="minorHAnsi"/>
          <w:b/>
          <w:bCs/>
          <w:color w:val="000000" w:themeColor="text1"/>
        </w:rPr>
      </w:pPr>
      <w:hyperlink w:anchor="NO8" w:history="1">
        <w:r w:rsidR="0086586E" w:rsidRPr="00B9664F">
          <w:rPr>
            <w:rStyle w:val="Hyperlink"/>
            <w:rFonts w:cstheme="minorHAnsi"/>
            <w:b/>
            <w:bCs/>
          </w:rPr>
          <w:t>Health and Care Bill becoming an Act</w:t>
        </w:r>
      </w:hyperlink>
    </w:p>
    <w:p w14:paraId="49885C6E" w14:textId="38B1B1BB" w:rsidR="00A76F14" w:rsidRPr="000072FC" w:rsidRDefault="00B9664F" w:rsidP="008C1EBB">
      <w:pPr>
        <w:pStyle w:val="ListParagraph"/>
        <w:numPr>
          <w:ilvl w:val="0"/>
          <w:numId w:val="14"/>
        </w:numPr>
        <w:jc w:val="both"/>
        <w:rPr>
          <w:rFonts w:cstheme="minorHAnsi"/>
          <w:b/>
          <w:bCs/>
          <w:color w:val="000000" w:themeColor="text1"/>
          <w:lang w:eastAsia="en-GB"/>
        </w:rPr>
      </w:pPr>
      <w:hyperlink w:anchor="NO9" w:history="1">
        <w:r w:rsidR="00A76F14" w:rsidRPr="00B9664F">
          <w:rPr>
            <w:rStyle w:val="Hyperlink"/>
            <w:rFonts w:cstheme="minorHAnsi"/>
            <w:b/>
            <w:bCs/>
          </w:rPr>
          <w:t>GPFR pilot</w:t>
        </w:r>
      </w:hyperlink>
    </w:p>
    <w:p w14:paraId="5D423210" w14:textId="5B6B8D78" w:rsidR="00A76F14" w:rsidRDefault="00B9664F" w:rsidP="008C1EBB">
      <w:pPr>
        <w:pStyle w:val="ListParagraph"/>
        <w:numPr>
          <w:ilvl w:val="0"/>
          <w:numId w:val="14"/>
        </w:numPr>
        <w:jc w:val="both"/>
        <w:rPr>
          <w:rFonts w:cstheme="minorHAnsi"/>
          <w:b/>
          <w:bCs/>
          <w:color w:val="000000" w:themeColor="text1"/>
          <w:lang w:eastAsia="en-GB"/>
        </w:rPr>
      </w:pPr>
      <w:hyperlink w:anchor="NU10" w:history="1">
        <w:r w:rsidR="00A76F14" w:rsidRPr="00B9664F">
          <w:rPr>
            <w:rStyle w:val="Hyperlink"/>
            <w:rFonts w:cstheme="minorHAnsi"/>
            <w:b/>
            <w:bCs/>
            <w:lang w:eastAsia="en-GB"/>
          </w:rPr>
          <w:t>New: Update on cervical screening sample turnaround times</w:t>
        </w:r>
      </w:hyperlink>
    </w:p>
    <w:p w14:paraId="481F1075" w14:textId="4A722078" w:rsidR="00D90E11" w:rsidRDefault="00D90E11" w:rsidP="008C1EBB">
      <w:pPr>
        <w:pStyle w:val="ListParagraph"/>
        <w:numPr>
          <w:ilvl w:val="0"/>
          <w:numId w:val="14"/>
        </w:numPr>
        <w:jc w:val="both"/>
        <w:rPr>
          <w:rFonts w:cstheme="minorHAnsi"/>
          <w:b/>
          <w:bCs/>
          <w:color w:val="000000" w:themeColor="text1"/>
          <w:lang w:eastAsia="en-GB"/>
        </w:rPr>
      </w:pPr>
      <w:hyperlink w:anchor="NU11" w:history="1">
        <w:r w:rsidRPr="00D90E11">
          <w:rPr>
            <w:rStyle w:val="Hyperlink"/>
            <w:rFonts w:cstheme="minorHAnsi"/>
            <w:b/>
            <w:bCs/>
            <w:lang w:eastAsia="en-GB"/>
          </w:rPr>
          <w:t>Helping you understand pension contributions</w:t>
        </w:r>
      </w:hyperlink>
    </w:p>
    <w:p w14:paraId="34ED12F4" w14:textId="45FD5AC1" w:rsidR="00D90E11" w:rsidRPr="000072FC" w:rsidRDefault="00D90E11" w:rsidP="008C1EBB">
      <w:pPr>
        <w:pStyle w:val="ListParagraph"/>
        <w:numPr>
          <w:ilvl w:val="0"/>
          <w:numId w:val="14"/>
        </w:numPr>
        <w:jc w:val="both"/>
        <w:rPr>
          <w:rFonts w:cstheme="minorHAnsi"/>
          <w:b/>
          <w:bCs/>
          <w:color w:val="000000" w:themeColor="text1"/>
          <w:lang w:eastAsia="en-GB"/>
        </w:rPr>
      </w:pPr>
      <w:hyperlink w:anchor="NU12" w:history="1">
        <w:r w:rsidRPr="00D90E11">
          <w:rPr>
            <w:rStyle w:val="Hyperlink"/>
            <w:rFonts w:cstheme="minorHAnsi"/>
            <w:b/>
            <w:bCs/>
            <w:lang w:eastAsia="en-GB"/>
          </w:rPr>
          <w:t>Network Contract DES GPC Update</w:t>
        </w:r>
      </w:hyperlink>
    </w:p>
    <w:p w14:paraId="04289169" w14:textId="6ACA518A" w:rsidR="0086586E" w:rsidRDefault="0086586E" w:rsidP="00C902BD">
      <w:pPr>
        <w:rPr>
          <w:color w:val="FF0000"/>
        </w:rPr>
      </w:pPr>
    </w:p>
    <w:p w14:paraId="103914C9" w14:textId="3AE81D20" w:rsidR="00046317" w:rsidRPr="00D90E11" w:rsidRDefault="008C1EBB" w:rsidP="00D90E11">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line="315" w:lineRule="atLeast"/>
        <w:jc w:val="both"/>
        <w:textAlignment w:val="center"/>
        <w:rPr>
          <w:rFonts w:cstheme="minorHAnsi"/>
          <w:b/>
          <w:bCs/>
          <w:color w:val="000000" w:themeColor="text1"/>
          <w:position w:val="17"/>
          <w:lang w:eastAsia="en-GB"/>
        </w:rPr>
      </w:pPr>
      <w:bookmarkStart w:id="1" w:name="NO1"/>
      <w:r>
        <w:rPr>
          <w:rFonts w:cstheme="minorHAnsi"/>
          <w:b/>
          <w:bCs/>
          <w:color w:val="000000" w:themeColor="text1"/>
          <w:position w:val="17"/>
          <w:lang w:eastAsia="en-GB"/>
        </w:rPr>
        <w:t xml:space="preserve">1. </w:t>
      </w:r>
      <w:r w:rsidR="0086586E" w:rsidRPr="008C1EBB">
        <w:rPr>
          <w:rFonts w:cstheme="minorHAnsi"/>
          <w:b/>
          <w:bCs/>
          <w:color w:val="000000" w:themeColor="text1"/>
          <w:position w:val="17"/>
          <w:lang w:eastAsia="en-GB"/>
        </w:rPr>
        <w:t xml:space="preserve">Reminder: patients do not need proof of address or identification to register in general practice </w:t>
      </w:r>
      <w:bookmarkEnd w:id="1"/>
      <w:r w:rsidR="0086586E" w:rsidRPr="00051558">
        <w:rPr>
          <w:rFonts w:cstheme="minorHAnsi"/>
          <w:color w:val="000000" w:themeColor="text1"/>
          <w:position w:val="17"/>
          <w:lang w:eastAsia="en-GB"/>
        </w:rPr>
        <w:t xml:space="preserve">Registering with a GP and getting access to the holistic and person-centred care offered in general practice is often a life changing experience for many. For this reason, making registration as straightforward as possible is important. There are still some misunderstandings that documents </w:t>
      </w:r>
      <w:r w:rsidR="0086586E" w:rsidRPr="00051558">
        <w:rPr>
          <w:rFonts w:cstheme="minorHAnsi"/>
          <w:color w:val="000000" w:themeColor="text1"/>
          <w:position w:val="17"/>
          <w:lang w:eastAsia="en-GB"/>
        </w:rPr>
        <w:t>must</w:t>
      </w:r>
      <w:r w:rsidR="0086586E" w:rsidRPr="00051558">
        <w:rPr>
          <w:rFonts w:cstheme="minorHAnsi"/>
          <w:color w:val="000000" w:themeColor="text1"/>
          <w:position w:val="17"/>
          <w:lang w:eastAsia="en-GB"/>
        </w:rPr>
        <w:t xml:space="preserve"> be produced to register e.g., requesting to see photographic ID, such as a bus pass, driving licence or passport, and/or proof of address</w:t>
      </w:r>
    </w:p>
    <w:p w14:paraId="7EE48527" w14:textId="4F69283A" w:rsidR="0086586E" w:rsidRPr="00046317" w:rsidRDefault="0086586E" w:rsidP="00A76F14">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300" w:line="315" w:lineRule="atLeast"/>
        <w:jc w:val="both"/>
        <w:textAlignment w:val="center"/>
        <w:rPr>
          <w:rFonts w:cstheme="minorHAnsi"/>
          <w:color w:val="000000" w:themeColor="text1"/>
          <w:position w:val="17"/>
          <w:lang w:eastAsia="en-GB"/>
        </w:rPr>
      </w:pPr>
      <w:r w:rsidRPr="00051558">
        <w:rPr>
          <w:rFonts w:cstheme="minorHAnsi"/>
          <w:color w:val="000000" w:themeColor="text1"/>
          <w:position w:val="17"/>
          <w:lang w:eastAsia="en-GB"/>
        </w:rPr>
        <w:t xml:space="preserve">This is not the case, and we would encourage practices to consider how their registration process is accessible to all. </w:t>
      </w:r>
      <w:hyperlink r:id="rId11" w:history="1">
        <w:r w:rsidRPr="0007424E">
          <w:rPr>
            <w:rStyle w:val="Hyperlink"/>
            <w:rFonts w:cstheme="minorHAnsi"/>
            <w:b/>
            <w:bCs/>
            <w:color w:val="2F5496" w:themeColor="accent1" w:themeShade="BF"/>
            <w:position w:val="17"/>
            <w:lang w:eastAsia="en-GB"/>
          </w:rPr>
          <w:t>This toolkit produced by Doctors of the World advises on how general practices can take concrete steps to improve equity of access to their services</w:t>
        </w:r>
      </w:hyperlink>
      <w:r w:rsidRPr="0007424E">
        <w:rPr>
          <w:rFonts w:cstheme="minorHAnsi"/>
          <w:b/>
          <w:bCs/>
          <w:color w:val="2F5496" w:themeColor="accent1" w:themeShade="BF"/>
          <w:position w:val="17"/>
          <w:lang w:eastAsia="en-GB"/>
        </w:rPr>
        <w:t>.</w:t>
      </w:r>
    </w:p>
    <w:p w14:paraId="4F44A0DC" w14:textId="77777777" w:rsidR="000072FC" w:rsidRPr="00051558" w:rsidRDefault="000072FC" w:rsidP="0086586E">
      <w:pPr>
        <w:jc w:val="both"/>
        <w:rPr>
          <w:rFonts w:cstheme="minorHAnsi"/>
          <w:color w:val="000000" w:themeColor="text1"/>
        </w:rPr>
      </w:pPr>
    </w:p>
    <w:p w14:paraId="24A1665D" w14:textId="77777777" w:rsidR="00D90E11" w:rsidRDefault="008C1EBB" w:rsidP="002D478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jc w:val="both"/>
        <w:rPr>
          <w:rFonts w:cstheme="minorHAnsi"/>
          <w:b/>
          <w:bCs/>
          <w:color w:val="000000" w:themeColor="text1"/>
          <w:lang w:eastAsia="en-GB"/>
        </w:rPr>
      </w:pPr>
      <w:bookmarkStart w:id="2" w:name="NO2"/>
      <w:r>
        <w:rPr>
          <w:rFonts w:cstheme="minorHAnsi"/>
          <w:b/>
          <w:bCs/>
          <w:color w:val="000000" w:themeColor="text1"/>
          <w:lang w:eastAsia="en-GB"/>
        </w:rPr>
        <w:t xml:space="preserve">2. </w:t>
      </w:r>
      <w:r w:rsidR="0086586E" w:rsidRPr="00051558">
        <w:rPr>
          <w:rFonts w:cstheme="minorHAnsi"/>
          <w:b/>
          <w:bCs/>
          <w:color w:val="000000" w:themeColor="text1"/>
          <w:lang w:eastAsia="en-GB"/>
        </w:rPr>
        <w:t xml:space="preserve">New: Investment and Impact Fund (IIF): </w:t>
      </w:r>
      <w:proofErr w:type="spellStart"/>
      <w:r w:rsidR="0086586E" w:rsidRPr="00051558">
        <w:rPr>
          <w:rFonts w:cstheme="minorHAnsi"/>
          <w:b/>
          <w:bCs/>
          <w:color w:val="000000" w:themeColor="text1"/>
          <w:lang w:eastAsia="en-GB"/>
        </w:rPr>
        <w:t>Edoxaban</w:t>
      </w:r>
      <w:proofErr w:type="spellEnd"/>
      <w:r w:rsidR="0086586E" w:rsidRPr="00051558">
        <w:rPr>
          <w:rFonts w:cstheme="minorHAnsi"/>
          <w:b/>
          <w:bCs/>
          <w:color w:val="000000" w:themeColor="text1"/>
          <w:lang w:eastAsia="en-GB"/>
        </w:rPr>
        <w:t xml:space="preserve"> for atrial </w:t>
      </w:r>
      <w:r w:rsidR="0086586E">
        <w:rPr>
          <w:rFonts w:cstheme="minorHAnsi"/>
          <w:b/>
          <w:bCs/>
          <w:color w:val="000000" w:themeColor="text1"/>
          <w:lang w:eastAsia="en-GB"/>
        </w:rPr>
        <w:t>fibrillation</w:t>
      </w:r>
      <w:bookmarkEnd w:id="2"/>
    </w:p>
    <w:p w14:paraId="19FA2452" w14:textId="26BC65FD" w:rsidR="0086586E" w:rsidRPr="00D90E11" w:rsidRDefault="0086586E" w:rsidP="00A76F14">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b/>
          <w:bCs/>
          <w:color w:val="000000" w:themeColor="text1"/>
          <w:lang w:eastAsia="en-GB"/>
        </w:rPr>
      </w:pPr>
      <w:r w:rsidRPr="00051558">
        <w:rPr>
          <w:rFonts w:cstheme="minorHAnsi"/>
          <w:color w:val="000000" w:themeColor="text1"/>
          <w:lang w:eastAsia="en-GB"/>
        </w:rPr>
        <w:t xml:space="preserve">To support new </w:t>
      </w:r>
      <w:hyperlink r:id="rId12" w:history="1">
        <w:r w:rsidRPr="0007424E">
          <w:rPr>
            <w:rStyle w:val="Hyperlink"/>
            <w:rFonts w:cstheme="minorHAnsi"/>
            <w:b/>
            <w:bCs/>
            <w:color w:val="2F5496" w:themeColor="accent1" w:themeShade="BF"/>
            <w:lang w:eastAsia="en-GB"/>
          </w:rPr>
          <w:t>Commissioning Guidance</w:t>
        </w:r>
      </w:hyperlink>
      <w:r w:rsidRPr="00051558">
        <w:rPr>
          <w:rFonts w:cstheme="minorHAnsi"/>
          <w:color w:val="000000" w:themeColor="text1"/>
          <w:lang w:eastAsia="en-GB"/>
        </w:rPr>
        <w:t xml:space="preserve"> for Direct-acting Oral Anticoagulants (DOACs), NHS England and NHS Improvement has funded </w:t>
      </w:r>
      <w:hyperlink r:id="rId13" w:history="1">
        <w:r w:rsidRPr="0007424E">
          <w:rPr>
            <w:rStyle w:val="Hyperlink"/>
            <w:rFonts w:cstheme="minorHAnsi"/>
            <w:b/>
            <w:bCs/>
            <w:color w:val="2F5496" w:themeColor="accent1" w:themeShade="BF"/>
            <w:lang w:eastAsia="en-GB"/>
          </w:rPr>
          <w:t>two new Primary Care Network (PCN) Investment and Impact Fund (IIF) indicators for 2022/23</w:t>
        </w:r>
      </w:hyperlink>
      <w:r w:rsidRPr="0007424E">
        <w:rPr>
          <w:rFonts w:cstheme="minorHAnsi"/>
          <w:b/>
          <w:bCs/>
          <w:color w:val="2F5496" w:themeColor="accent1" w:themeShade="BF"/>
          <w:lang w:eastAsia="en-GB"/>
        </w:rPr>
        <w:t xml:space="preserve">; </w:t>
      </w:r>
      <w:r w:rsidRPr="00051558">
        <w:rPr>
          <w:rFonts w:cstheme="minorHAnsi"/>
          <w:color w:val="000000" w:themeColor="text1"/>
          <w:lang w:eastAsia="en-GB"/>
        </w:rPr>
        <w:t xml:space="preserve">CVD-05 encourages more patients with atrial fibrillation (AF) to be treated with DOACs and CVD-06 encourages, where clinically appropriate, increasing the percentage of patients taking DOACs who are prescribed </w:t>
      </w:r>
      <w:proofErr w:type="spellStart"/>
      <w:r w:rsidRPr="00051558">
        <w:rPr>
          <w:rFonts w:cstheme="minorHAnsi"/>
          <w:color w:val="000000" w:themeColor="text1"/>
          <w:lang w:eastAsia="en-GB"/>
        </w:rPr>
        <w:t>edoxaban</w:t>
      </w:r>
      <w:proofErr w:type="spellEnd"/>
      <w:r w:rsidRPr="00051558">
        <w:rPr>
          <w:rFonts w:cstheme="minorHAnsi"/>
          <w:color w:val="000000" w:themeColor="text1"/>
          <w:lang w:eastAsia="en-GB"/>
        </w:rPr>
        <w:t xml:space="preserve">. Both the Commissioning Guidance and the IIF indicators reflect NICE’s updated </w:t>
      </w:r>
      <w:hyperlink r:id="rId14" w:history="1">
        <w:r w:rsidRPr="0007424E">
          <w:rPr>
            <w:rStyle w:val="Hyperlink"/>
            <w:rFonts w:cstheme="minorHAnsi"/>
            <w:b/>
            <w:bCs/>
            <w:color w:val="2F5496" w:themeColor="accent1" w:themeShade="BF"/>
            <w:lang w:eastAsia="en-GB"/>
          </w:rPr>
          <w:t>AF guideline</w:t>
        </w:r>
      </w:hyperlink>
      <w:r w:rsidRPr="00051558">
        <w:rPr>
          <w:rFonts w:cstheme="minorHAnsi"/>
          <w:color w:val="000000" w:themeColor="text1"/>
          <w:lang w:eastAsia="en-GB"/>
        </w:rPr>
        <w:t> which recommends DOACs as the preferred anticoagulant for patients with AF, unless contraindicated, not tolerated or not suitable.</w:t>
      </w:r>
    </w:p>
    <w:p w14:paraId="2C502EF0" w14:textId="77777777" w:rsidR="0086586E" w:rsidRPr="008A5D16" w:rsidRDefault="0086586E" w:rsidP="00A76F14">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b/>
          <w:bCs/>
          <w:color w:val="000000" w:themeColor="text1"/>
          <w:lang w:eastAsia="en-GB"/>
        </w:rPr>
      </w:pPr>
      <w:r w:rsidRPr="00051558">
        <w:rPr>
          <w:rFonts w:cstheme="minorHAnsi"/>
          <w:color w:val="000000" w:themeColor="text1"/>
          <w:lang w:eastAsia="en-GB"/>
        </w:rPr>
        <w:lastRenderedPageBreak/>
        <w:t xml:space="preserve">To support colleagues in primary care, </w:t>
      </w:r>
      <w:r w:rsidRPr="0007424E">
        <w:rPr>
          <w:rFonts w:cstheme="minorHAnsi"/>
          <w:color w:val="000000" w:themeColor="text1"/>
          <w:lang w:eastAsia="en-GB"/>
        </w:rPr>
        <w:t xml:space="preserve">a </w:t>
      </w:r>
      <w:hyperlink r:id="rId15" w:tgtFrame="_blank" w:history="1">
        <w:r w:rsidRPr="0007424E">
          <w:rPr>
            <w:rStyle w:val="Hyperlink"/>
            <w:rFonts w:cstheme="minorHAnsi"/>
            <w:b/>
            <w:bCs/>
            <w:color w:val="2F5496" w:themeColor="accent1" w:themeShade="BF"/>
            <w:lang w:eastAsia="en-GB"/>
          </w:rPr>
          <w:t>standard operating procedure</w:t>
        </w:r>
      </w:hyperlink>
      <w:r w:rsidRPr="0007424E">
        <w:rPr>
          <w:rFonts w:cstheme="minorHAnsi"/>
          <w:b/>
          <w:bCs/>
          <w:color w:val="2F5496" w:themeColor="accent1" w:themeShade="BF"/>
          <w:lang w:eastAsia="en-GB"/>
        </w:rPr>
        <w:t xml:space="preserve"> </w:t>
      </w:r>
      <w:r w:rsidRPr="00051558">
        <w:rPr>
          <w:rFonts w:cstheme="minorHAnsi"/>
          <w:color w:val="000000" w:themeColor="text1"/>
          <w:lang w:eastAsia="en-GB"/>
        </w:rPr>
        <w:t xml:space="preserve">(SOP) has been produced locally; the SOP provides guidance on appropriate clinical considerations when a switch from another DOAC to </w:t>
      </w:r>
      <w:proofErr w:type="spellStart"/>
      <w:r w:rsidRPr="00051558">
        <w:rPr>
          <w:rFonts w:cstheme="minorHAnsi"/>
          <w:color w:val="000000" w:themeColor="text1"/>
          <w:lang w:eastAsia="en-GB"/>
        </w:rPr>
        <w:t>edoxaban</w:t>
      </w:r>
      <w:proofErr w:type="spellEnd"/>
      <w:r w:rsidRPr="00051558">
        <w:rPr>
          <w:rFonts w:cstheme="minorHAnsi"/>
          <w:color w:val="000000" w:themeColor="text1"/>
          <w:lang w:eastAsia="en-GB"/>
        </w:rPr>
        <w:t xml:space="preserve"> is being considered. In addition to the SOP, an </w:t>
      </w:r>
      <w:hyperlink r:id="rId16" w:tgtFrame="_blank" w:history="1">
        <w:r w:rsidRPr="0007424E">
          <w:rPr>
            <w:rStyle w:val="Hyperlink"/>
            <w:rFonts w:cstheme="minorHAnsi"/>
            <w:b/>
            <w:bCs/>
            <w:color w:val="2F5496" w:themeColor="accent1" w:themeShade="BF"/>
            <w:lang w:eastAsia="en-GB"/>
          </w:rPr>
          <w:t>FAQ resource</w:t>
        </w:r>
      </w:hyperlink>
      <w:r w:rsidRPr="00CE09B5">
        <w:rPr>
          <w:rFonts w:cstheme="minorHAnsi"/>
          <w:color w:val="2F5496" w:themeColor="accent1" w:themeShade="BF"/>
          <w:lang w:eastAsia="en-GB"/>
        </w:rPr>
        <w:t xml:space="preserve"> </w:t>
      </w:r>
      <w:r w:rsidRPr="00051558">
        <w:rPr>
          <w:rFonts w:cstheme="minorHAnsi"/>
          <w:color w:val="000000" w:themeColor="text1"/>
          <w:lang w:eastAsia="en-GB"/>
        </w:rPr>
        <w:t xml:space="preserve">on </w:t>
      </w:r>
      <w:proofErr w:type="spellStart"/>
      <w:r w:rsidRPr="00051558">
        <w:rPr>
          <w:rFonts w:cstheme="minorHAnsi"/>
          <w:color w:val="000000" w:themeColor="text1"/>
          <w:lang w:eastAsia="en-GB"/>
        </w:rPr>
        <w:t>edoxaban</w:t>
      </w:r>
      <w:proofErr w:type="spellEnd"/>
      <w:r w:rsidRPr="00051558">
        <w:rPr>
          <w:rFonts w:cstheme="minorHAnsi"/>
          <w:color w:val="000000" w:themeColor="text1"/>
          <w:lang w:eastAsia="en-GB"/>
        </w:rPr>
        <w:t xml:space="preserve"> in AF provides further information to support safe prescribing.</w:t>
      </w:r>
    </w:p>
    <w:p w14:paraId="63B6709D" w14:textId="77777777" w:rsidR="00722BC0" w:rsidRPr="00051558" w:rsidRDefault="00722BC0" w:rsidP="0086586E">
      <w:pPr>
        <w:jc w:val="both"/>
        <w:rPr>
          <w:rFonts w:cstheme="minorHAnsi"/>
          <w:color w:val="000000" w:themeColor="text1"/>
          <w:lang w:eastAsia="en-GB"/>
        </w:rPr>
      </w:pPr>
    </w:p>
    <w:p w14:paraId="4652C239" w14:textId="6CFC9628" w:rsidR="0086586E" w:rsidRDefault="008C1EBB" w:rsidP="002D478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jc w:val="both"/>
        <w:rPr>
          <w:rFonts w:cstheme="minorHAnsi"/>
          <w:b/>
          <w:bCs/>
          <w:color w:val="000000" w:themeColor="text1"/>
          <w:lang w:eastAsia="en-GB"/>
        </w:rPr>
      </w:pPr>
      <w:bookmarkStart w:id="3" w:name="NO3"/>
      <w:r>
        <w:rPr>
          <w:rFonts w:cstheme="minorHAnsi"/>
          <w:b/>
          <w:bCs/>
          <w:color w:val="000000" w:themeColor="text1"/>
          <w:lang w:eastAsia="en-GB"/>
        </w:rPr>
        <w:t xml:space="preserve">3. </w:t>
      </w:r>
      <w:r w:rsidR="0086586E" w:rsidRPr="00051558">
        <w:rPr>
          <w:rFonts w:cstheme="minorHAnsi"/>
          <w:b/>
          <w:bCs/>
          <w:color w:val="000000" w:themeColor="text1"/>
          <w:lang w:eastAsia="en-GB"/>
        </w:rPr>
        <w:t>New: Domestic abuse support</w:t>
      </w:r>
    </w:p>
    <w:bookmarkEnd w:id="3"/>
    <w:p w14:paraId="6FF1E955" w14:textId="59CE3965" w:rsidR="0086586E" w:rsidRPr="0007424E" w:rsidRDefault="00CF773E" w:rsidP="00A76F14">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b/>
          <w:bCs/>
          <w:color w:val="2F5496" w:themeColor="accent1" w:themeShade="BF"/>
        </w:rPr>
      </w:pPr>
      <w:r>
        <w:rPr>
          <w:rFonts w:cstheme="minorHAnsi"/>
          <w:color w:val="000000" w:themeColor="text1"/>
          <w:lang w:eastAsia="en-GB"/>
        </w:rPr>
        <w:t>T</w:t>
      </w:r>
      <w:r w:rsidR="0086586E" w:rsidRPr="00051558">
        <w:rPr>
          <w:rFonts w:cstheme="minorHAnsi"/>
          <w:color w:val="000000" w:themeColor="text1"/>
          <w:lang w:eastAsia="en-GB"/>
        </w:rPr>
        <w:t xml:space="preserve">rident Reach is currently running the Respite Rooms Trial Programme, which offers an approach to providing a safe, single-gender space for a short period of time with intensive trauma-informed support to make choices and decisions around next steps to recovery. It will look to support individuals with a focus on women who are not likely to approach statutory services or the National Domestic Abuse helpline and who may have been living on the streets or in otherwise very precarious situations with histories of domestic abuse/ wider violence against women and girls. More details on the service can be found </w:t>
      </w:r>
      <w:hyperlink r:id="rId17" w:tgtFrame="_blank" w:history="1">
        <w:r w:rsidR="0086586E" w:rsidRPr="0007424E">
          <w:rPr>
            <w:rStyle w:val="Hyperlink"/>
            <w:rFonts w:cstheme="minorHAnsi"/>
            <w:b/>
            <w:bCs/>
            <w:color w:val="2F5496" w:themeColor="accent1" w:themeShade="BF"/>
            <w:lang w:eastAsia="en-GB"/>
          </w:rPr>
          <w:t>here</w:t>
        </w:r>
      </w:hyperlink>
      <w:r w:rsidR="0086586E" w:rsidRPr="0007424E">
        <w:rPr>
          <w:rFonts w:cstheme="minorHAnsi"/>
          <w:b/>
          <w:bCs/>
          <w:color w:val="000000" w:themeColor="text1"/>
          <w:lang w:eastAsia="en-GB"/>
        </w:rPr>
        <w:t>.</w:t>
      </w:r>
      <w:r w:rsidR="0086586E" w:rsidRPr="00051558">
        <w:rPr>
          <w:rFonts w:cstheme="minorHAnsi"/>
          <w:color w:val="000000" w:themeColor="text1"/>
          <w:lang w:eastAsia="en-GB"/>
        </w:rPr>
        <w:t xml:space="preserve"> A patient post card containing support information is available </w:t>
      </w:r>
      <w:hyperlink r:id="rId18" w:tgtFrame="_blank" w:history="1">
        <w:r w:rsidR="0086586E" w:rsidRPr="0007424E">
          <w:rPr>
            <w:rStyle w:val="Hyperlink"/>
            <w:rFonts w:cstheme="minorHAnsi"/>
            <w:b/>
            <w:bCs/>
            <w:color w:val="2F5496" w:themeColor="accent1" w:themeShade="BF"/>
            <w:lang w:eastAsia="en-GB"/>
          </w:rPr>
          <w:t>here</w:t>
        </w:r>
      </w:hyperlink>
      <w:r w:rsidR="0086586E" w:rsidRPr="0007424E">
        <w:rPr>
          <w:rFonts w:cstheme="minorHAnsi"/>
          <w:b/>
          <w:bCs/>
          <w:color w:val="2F5496" w:themeColor="accent1" w:themeShade="BF"/>
          <w:lang w:eastAsia="en-GB"/>
        </w:rPr>
        <w:t>.</w:t>
      </w:r>
    </w:p>
    <w:p w14:paraId="5D4A77EF" w14:textId="0CE8000B" w:rsidR="00CF773E" w:rsidRDefault="00CF773E" w:rsidP="0086586E">
      <w:pPr>
        <w:jc w:val="both"/>
        <w:rPr>
          <w:rFonts w:cstheme="minorHAnsi"/>
          <w:color w:val="000000" w:themeColor="text1"/>
        </w:rPr>
      </w:pPr>
    </w:p>
    <w:p w14:paraId="7DE84691" w14:textId="5D15AA96" w:rsidR="0086586E" w:rsidRPr="00051558" w:rsidRDefault="008C1EBB" w:rsidP="002D478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jc w:val="both"/>
        <w:rPr>
          <w:rFonts w:cstheme="minorHAnsi"/>
          <w:b/>
          <w:bCs/>
          <w:color w:val="000000" w:themeColor="text1"/>
        </w:rPr>
      </w:pPr>
      <w:bookmarkStart w:id="4" w:name="NO4"/>
      <w:r>
        <w:rPr>
          <w:rFonts w:cstheme="minorHAnsi"/>
          <w:b/>
          <w:bCs/>
          <w:color w:val="000000" w:themeColor="text1"/>
        </w:rPr>
        <w:t>4.</w:t>
      </w:r>
      <w:r w:rsidR="002D4782">
        <w:rPr>
          <w:rFonts w:cstheme="minorHAnsi"/>
          <w:b/>
          <w:bCs/>
          <w:color w:val="000000" w:themeColor="text1"/>
        </w:rPr>
        <w:t xml:space="preserve"> </w:t>
      </w:r>
      <w:r w:rsidR="0086586E" w:rsidRPr="00051558">
        <w:rPr>
          <w:rFonts w:cstheme="minorHAnsi"/>
          <w:b/>
          <w:bCs/>
          <w:color w:val="000000" w:themeColor="text1"/>
        </w:rPr>
        <w:t>GP workforce and appointment data</w:t>
      </w:r>
    </w:p>
    <w:bookmarkEnd w:id="4"/>
    <w:p w14:paraId="52E832EB" w14:textId="77777777" w:rsidR="0086586E" w:rsidRPr="0007424E" w:rsidRDefault="0086586E" w:rsidP="00A76F14">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b/>
          <w:bCs/>
          <w:i/>
          <w:iCs/>
          <w:color w:val="2F5496" w:themeColor="accent1" w:themeShade="BF"/>
        </w:rPr>
      </w:pPr>
      <w:r w:rsidRPr="00051558">
        <w:rPr>
          <w:rFonts w:cstheme="minorHAnsi"/>
          <w:color w:val="000000" w:themeColor="text1"/>
        </w:rPr>
        <w:t xml:space="preserve">The latest </w:t>
      </w:r>
      <w:hyperlink r:id="rId19" w:history="1">
        <w:r w:rsidRPr="0007424E">
          <w:rPr>
            <w:rStyle w:val="Hyperlink"/>
            <w:rFonts w:cstheme="minorHAnsi"/>
            <w:b/>
            <w:bCs/>
            <w:color w:val="2F5496" w:themeColor="accent1" w:themeShade="BF"/>
          </w:rPr>
          <w:t>GP data</w:t>
        </w:r>
      </w:hyperlink>
      <w:r w:rsidRPr="00051558">
        <w:rPr>
          <w:rFonts w:cstheme="minorHAnsi"/>
          <w:color w:val="000000" w:themeColor="text1"/>
        </w:rPr>
        <w:t xml:space="preserve"> releases on workforce and appointment bookings (both for March 2022) show that while appointments in England were up by 4 million, GP numbers continued to spiral downwards. Compared with this time a year ago, England has the equivalent of 369 fewer full-time, fully qualified GPs – having lost 30 in the most recent month alone. This means each day there is one less doctor for patients to see. On top of that, we have lost almost 1,600, fully qualified, full-time equivalent GPs since 2015 (when the current collection method began). </w:t>
      </w:r>
      <w:r w:rsidRPr="00051558">
        <w:rPr>
          <w:rFonts w:cstheme="minorHAnsi"/>
          <w:i/>
          <w:iCs/>
          <w:color w:val="000000" w:themeColor="text1"/>
        </w:rPr>
        <w:t xml:space="preserve">Read our analysis about pressures in general practice on our analysis webpage </w:t>
      </w:r>
      <w:hyperlink r:id="rId20" w:history="1">
        <w:r w:rsidRPr="0007424E">
          <w:rPr>
            <w:rStyle w:val="Hyperlink"/>
            <w:rFonts w:cstheme="minorHAnsi"/>
            <w:b/>
            <w:bCs/>
            <w:i/>
            <w:iCs/>
            <w:color w:val="2F5496" w:themeColor="accent1" w:themeShade="BF"/>
          </w:rPr>
          <w:t>here</w:t>
        </w:r>
      </w:hyperlink>
      <w:r w:rsidRPr="00C82CB3">
        <w:rPr>
          <w:rFonts w:cstheme="minorHAnsi"/>
          <w:i/>
          <w:iCs/>
          <w:color w:val="2F5496" w:themeColor="accent1" w:themeShade="BF"/>
        </w:rPr>
        <w:t xml:space="preserve"> </w:t>
      </w:r>
      <w:r w:rsidRPr="00051558">
        <w:rPr>
          <w:rFonts w:cstheme="minorHAnsi"/>
          <w:i/>
          <w:iCs/>
          <w:color w:val="000000" w:themeColor="text1"/>
        </w:rPr>
        <w:t xml:space="preserve">and the full BMA statement </w:t>
      </w:r>
      <w:hyperlink r:id="rId21" w:history="1">
        <w:r w:rsidRPr="0007424E">
          <w:rPr>
            <w:rStyle w:val="Hyperlink"/>
            <w:rFonts w:cstheme="minorHAnsi"/>
            <w:b/>
            <w:bCs/>
            <w:i/>
            <w:iCs/>
            <w:color w:val="2F5496" w:themeColor="accent1" w:themeShade="BF"/>
          </w:rPr>
          <w:t>here</w:t>
        </w:r>
      </w:hyperlink>
      <w:r w:rsidRPr="0007424E">
        <w:rPr>
          <w:rFonts w:cstheme="minorHAnsi"/>
          <w:b/>
          <w:bCs/>
          <w:i/>
          <w:iCs/>
          <w:color w:val="2F5496" w:themeColor="accent1" w:themeShade="BF"/>
        </w:rPr>
        <w:t>.</w:t>
      </w:r>
    </w:p>
    <w:p w14:paraId="72080FC0" w14:textId="77777777" w:rsidR="0086586E" w:rsidRPr="00051558" w:rsidRDefault="0086586E" w:rsidP="00A76F14">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rPr>
      </w:pPr>
      <w:r w:rsidRPr="00051558">
        <w:rPr>
          <w:rFonts w:cstheme="minorHAnsi"/>
          <w:color w:val="000000" w:themeColor="text1"/>
        </w:rPr>
        <w:t>This trend, of demand rocketing while we haemorrhage doctors, is pushing the remaining staff to breaking point as they take on more and more each day, to a point which is not safe for them and certainly not safe for patients.</w:t>
      </w:r>
    </w:p>
    <w:p w14:paraId="586D411C" w14:textId="77777777" w:rsidR="0086586E" w:rsidRPr="00C82CB3" w:rsidRDefault="0086586E" w:rsidP="00A76F14">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2F5496" w:themeColor="accent1" w:themeShade="BF"/>
        </w:rPr>
      </w:pPr>
      <w:r w:rsidRPr="00051558">
        <w:rPr>
          <w:rFonts w:cstheme="minorHAnsi"/>
          <w:color w:val="000000" w:themeColor="text1"/>
        </w:rPr>
        <w:t xml:space="preserve">In addition, the March release of the appointment’s dataset includes for the first-time statistics on the duration of appointments, SDS role and the recorded national category, service setting and context type of the appointment. Further information can be found </w:t>
      </w:r>
      <w:hyperlink r:id="rId22" w:history="1">
        <w:r w:rsidRPr="0007424E">
          <w:rPr>
            <w:rStyle w:val="Hyperlink"/>
            <w:rFonts w:cstheme="minorHAnsi"/>
            <w:b/>
            <w:bCs/>
            <w:color w:val="2F5496" w:themeColor="accent1" w:themeShade="BF"/>
          </w:rPr>
          <w:t>here</w:t>
        </w:r>
      </w:hyperlink>
      <w:r w:rsidRPr="0007424E">
        <w:rPr>
          <w:rFonts w:cstheme="minorHAnsi"/>
          <w:b/>
          <w:bCs/>
          <w:color w:val="2F5496" w:themeColor="accent1" w:themeShade="BF"/>
        </w:rPr>
        <w:t xml:space="preserve">. </w:t>
      </w:r>
    </w:p>
    <w:p w14:paraId="122417B7" w14:textId="77777777" w:rsidR="0086586E" w:rsidRPr="00051558" w:rsidRDefault="0086586E" w:rsidP="00A76F14">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rPr>
      </w:pPr>
      <w:r w:rsidRPr="00051558">
        <w:rPr>
          <w:rFonts w:cstheme="minorHAnsi"/>
          <w:color w:val="000000" w:themeColor="text1"/>
        </w:rPr>
        <w:t>As the appointment length metric refers to ‘work planned’ rather than ‘work done’, it will likely under-record the length of an appointment as the way in which appointment length is logged will vary by software system and from practice-to-practice, which means those appointments logged as only a few minutes may not accurately reflect the time taken to see a patient – let alone any follow up done by the GP. NHSD is aware of this issue, and we are working with them to improve this metric.</w:t>
      </w:r>
    </w:p>
    <w:p w14:paraId="709FEF9C" w14:textId="77777777" w:rsidR="00722BC0" w:rsidRPr="00051558" w:rsidRDefault="00722BC0" w:rsidP="0086586E">
      <w:pPr>
        <w:jc w:val="both"/>
        <w:rPr>
          <w:rFonts w:cstheme="minorHAnsi"/>
          <w:color w:val="000000" w:themeColor="text1"/>
        </w:rPr>
      </w:pPr>
    </w:p>
    <w:p w14:paraId="7C16FEFF" w14:textId="7691B168" w:rsidR="0086586E" w:rsidRPr="00051558" w:rsidRDefault="008C1EBB" w:rsidP="002D478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jc w:val="both"/>
        <w:rPr>
          <w:rFonts w:cstheme="minorHAnsi"/>
          <w:color w:val="000000" w:themeColor="text1"/>
        </w:rPr>
      </w:pPr>
      <w:bookmarkStart w:id="5" w:name="_Hlk103169348"/>
      <w:bookmarkStart w:id="6" w:name="NO5"/>
      <w:r>
        <w:rPr>
          <w:rFonts w:cstheme="minorHAnsi"/>
          <w:b/>
          <w:bCs/>
          <w:color w:val="000000" w:themeColor="text1"/>
        </w:rPr>
        <w:t xml:space="preserve">5. </w:t>
      </w:r>
      <w:r w:rsidR="0086586E" w:rsidRPr="00051558">
        <w:rPr>
          <w:rFonts w:cstheme="minorHAnsi"/>
          <w:b/>
          <w:bCs/>
          <w:color w:val="000000" w:themeColor="text1"/>
        </w:rPr>
        <w:t>What is your diagnosis for general practice? #RebuildGP</w:t>
      </w:r>
    </w:p>
    <w:bookmarkEnd w:id="5"/>
    <w:bookmarkEnd w:id="6"/>
    <w:p w14:paraId="19417CD7" w14:textId="77777777" w:rsidR="0086586E" w:rsidRPr="00C82CB3" w:rsidRDefault="0086586E" w:rsidP="00A76F14">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2F5496" w:themeColor="accent1" w:themeShade="BF"/>
        </w:rPr>
      </w:pPr>
      <w:r w:rsidRPr="00051558">
        <w:rPr>
          <w:rFonts w:cstheme="minorHAnsi"/>
          <w:color w:val="000000" w:themeColor="text1"/>
        </w:rPr>
        <w:t xml:space="preserve">The </w:t>
      </w:r>
      <w:hyperlink r:id="rId23" w:history="1">
        <w:r w:rsidRPr="00C82CB3">
          <w:rPr>
            <w:rStyle w:val="Hyperlink"/>
            <w:rFonts w:cstheme="minorHAnsi"/>
            <w:b/>
            <w:bCs/>
            <w:color w:val="2F5496" w:themeColor="accent1" w:themeShade="BF"/>
          </w:rPr>
          <w:t>Rebuild general practice campaign</w:t>
        </w:r>
      </w:hyperlink>
      <w:r w:rsidRPr="00C82CB3">
        <w:rPr>
          <w:rFonts w:cstheme="minorHAnsi"/>
          <w:color w:val="2F5496" w:themeColor="accent1" w:themeShade="BF"/>
        </w:rPr>
        <w:t xml:space="preserve"> </w:t>
      </w:r>
      <w:r w:rsidRPr="00051558">
        <w:rPr>
          <w:rFonts w:cstheme="minorHAnsi"/>
          <w:color w:val="000000" w:themeColor="text1"/>
        </w:rPr>
        <w:t xml:space="preserve">continues to tackle the crisis facing general practice. Last week, GPs from across Great Britain called for government support to recruit and retain doctors in general practice. Watch the film </w:t>
      </w:r>
      <w:hyperlink r:id="rId24" w:history="1">
        <w:r w:rsidRPr="0007424E">
          <w:rPr>
            <w:rStyle w:val="Hyperlink"/>
            <w:rFonts w:cstheme="minorHAnsi"/>
            <w:b/>
            <w:bCs/>
            <w:color w:val="2F5496" w:themeColor="accent1" w:themeShade="BF"/>
          </w:rPr>
          <w:t>here.</w:t>
        </w:r>
      </w:hyperlink>
      <w:r w:rsidRPr="0007424E">
        <w:rPr>
          <w:rFonts w:cstheme="minorHAnsi"/>
          <w:b/>
          <w:bCs/>
          <w:color w:val="2F5496" w:themeColor="accent1" w:themeShade="BF"/>
        </w:rPr>
        <w:t xml:space="preserve"> </w:t>
      </w:r>
    </w:p>
    <w:p w14:paraId="5AD62C8D" w14:textId="6AA628F2" w:rsidR="0086586E" w:rsidRPr="00051558" w:rsidRDefault="0086586E" w:rsidP="00A76F14">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rPr>
      </w:pPr>
      <w:r w:rsidRPr="00051558">
        <w:rPr>
          <w:rFonts w:cstheme="minorHAnsi"/>
          <w:color w:val="000000" w:themeColor="text1"/>
        </w:rPr>
        <w:lastRenderedPageBreak/>
        <w:t xml:space="preserve">The film was released alongside new data highlighting how workforce and workload pressures are impacting the mental health of GPs. This includes 84% of GPs have felt symptoms of anxiety, stress or depression because of their job in the last year. </w:t>
      </w:r>
    </w:p>
    <w:p w14:paraId="04977336" w14:textId="28429313" w:rsidR="00722BC0" w:rsidRPr="00C019DB" w:rsidRDefault="0086586E" w:rsidP="00A76F14">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2F5496" w:themeColor="accent1" w:themeShade="BF"/>
        </w:rPr>
      </w:pPr>
      <w:r w:rsidRPr="00051558">
        <w:rPr>
          <w:rFonts w:cstheme="minorHAnsi"/>
          <w:color w:val="000000" w:themeColor="text1"/>
        </w:rPr>
        <w:t xml:space="preserve">There has been considerable interest from both national and regional media outlets, but we need your help to amplify the message and make the campaign a success. Show your support by sharing the video on </w:t>
      </w:r>
      <w:hyperlink r:id="rId25" w:history="1">
        <w:r w:rsidRPr="0007424E">
          <w:rPr>
            <w:rStyle w:val="Hyperlink"/>
            <w:rFonts w:cstheme="minorHAnsi"/>
            <w:b/>
            <w:bCs/>
            <w:color w:val="2F5496" w:themeColor="accent1" w:themeShade="BF"/>
          </w:rPr>
          <w:t>social media</w:t>
        </w:r>
      </w:hyperlink>
      <w:r w:rsidRPr="0007424E">
        <w:rPr>
          <w:rFonts w:cstheme="minorHAnsi"/>
          <w:b/>
          <w:bCs/>
          <w:color w:val="2F5496" w:themeColor="accent1" w:themeShade="BF"/>
        </w:rPr>
        <w:t xml:space="preserve"> </w:t>
      </w:r>
      <w:r w:rsidRPr="00051558">
        <w:rPr>
          <w:rFonts w:cstheme="minorHAnsi"/>
          <w:color w:val="000000" w:themeColor="text1"/>
        </w:rPr>
        <w:t xml:space="preserve">and using the </w:t>
      </w:r>
      <w:r w:rsidRPr="00051558">
        <w:rPr>
          <w:rFonts w:cstheme="minorHAnsi"/>
          <w:b/>
          <w:bCs/>
          <w:color w:val="000000" w:themeColor="text1"/>
        </w:rPr>
        <w:t>#RebuildGP</w:t>
      </w:r>
      <w:r w:rsidRPr="00051558">
        <w:rPr>
          <w:rFonts w:cstheme="minorHAnsi"/>
          <w:color w:val="000000" w:themeColor="text1"/>
        </w:rPr>
        <w:t xml:space="preserve">. You can also follow and share content, news, and updates on the campaign </w:t>
      </w:r>
      <w:hyperlink r:id="rId26" w:history="1">
        <w:r w:rsidRPr="00C82CB3">
          <w:rPr>
            <w:rStyle w:val="Hyperlink"/>
            <w:rFonts w:cstheme="minorHAnsi"/>
            <w:b/>
            <w:bCs/>
            <w:color w:val="2F5496" w:themeColor="accent1" w:themeShade="BF"/>
          </w:rPr>
          <w:t>Twitter page</w:t>
        </w:r>
      </w:hyperlink>
    </w:p>
    <w:p w14:paraId="5929F014" w14:textId="77777777" w:rsidR="008C1EBB" w:rsidRDefault="008C1EBB" w:rsidP="0086586E">
      <w:pPr>
        <w:jc w:val="both"/>
        <w:rPr>
          <w:rFonts w:cstheme="minorHAnsi"/>
          <w:b/>
          <w:bCs/>
          <w:color w:val="000000" w:themeColor="text1"/>
        </w:rPr>
      </w:pPr>
    </w:p>
    <w:p w14:paraId="058F9729" w14:textId="12EA7665" w:rsidR="0086586E" w:rsidRPr="00051558" w:rsidRDefault="008C1EBB" w:rsidP="002D478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jc w:val="both"/>
        <w:rPr>
          <w:rFonts w:cstheme="minorHAnsi"/>
          <w:b/>
          <w:bCs/>
          <w:color w:val="000000" w:themeColor="text1"/>
        </w:rPr>
      </w:pPr>
      <w:bookmarkStart w:id="7" w:name="NO6"/>
      <w:r>
        <w:rPr>
          <w:rFonts w:cstheme="minorHAnsi"/>
          <w:b/>
          <w:bCs/>
          <w:color w:val="000000" w:themeColor="text1"/>
        </w:rPr>
        <w:t xml:space="preserve">6. </w:t>
      </w:r>
      <w:r w:rsidR="0086586E" w:rsidRPr="00051558">
        <w:rPr>
          <w:rFonts w:cstheme="minorHAnsi"/>
          <w:b/>
          <w:bCs/>
          <w:color w:val="000000" w:themeColor="text1"/>
        </w:rPr>
        <w:t>GP abuse</w:t>
      </w:r>
    </w:p>
    <w:bookmarkEnd w:id="7"/>
    <w:p w14:paraId="0B6F34C7" w14:textId="77777777" w:rsidR="00722BC0" w:rsidRDefault="0086586E" w:rsidP="00722BC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rPr>
      </w:pPr>
      <w:r w:rsidRPr="00051558">
        <w:rPr>
          <w:rFonts w:cstheme="minorHAnsi"/>
          <w:color w:val="000000" w:themeColor="text1"/>
        </w:rPr>
        <w:t xml:space="preserve">A UK-wide </w:t>
      </w:r>
      <w:hyperlink r:id="rId27" w:tgtFrame="_blank" w:history="1">
        <w:r w:rsidRPr="0007424E">
          <w:rPr>
            <w:rStyle w:val="Hyperlink"/>
            <w:rFonts w:cstheme="minorHAnsi"/>
            <w:b/>
            <w:bCs/>
            <w:color w:val="2F5496" w:themeColor="accent1" w:themeShade="BF"/>
          </w:rPr>
          <w:t>survey</w:t>
        </w:r>
      </w:hyperlink>
      <w:r w:rsidRPr="0007424E">
        <w:rPr>
          <w:rFonts w:cstheme="minorHAnsi"/>
          <w:b/>
          <w:bCs/>
          <w:color w:val="2F5496" w:themeColor="accent1" w:themeShade="BF"/>
        </w:rPr>
        <w:t> </w:t>
      </w:r>
      <w:r w:rsidRPr="00051558">
        <w:rPr>
          <w:rFonts w:cstheme="minorHAnsi"/>
          <w:color w:val="000000" w:themeColor="text1"/>
        </w:rPr>
        <w:t>by the Medical and Dental Defence Union of Scotland found that three out of four GPs reported facing increased patient abuse during the COVID-19 pandemic.</w:t>
      </w:r>
    </w:p>
    <w:p w14:paraId="27C4057E" w14:textId="585D3961" w:rsidR="0086586E" w:rsidRDefault="0086586E" w:rsidP="00722BC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rPr>
      </w:pPr>
      <w:r w:rsidRPr="00051558">
        <w:rPr>
          <w:rFonts w:cstheme="minorHAnsi"/>
          <w:color w:val="000000" w:themeColor="text1"/>
        </w:rPr>
        <w:t>Although the pandemic has placed almost incomprehensible stress on the NHS, its staff and the general public and has caused pain and distress beyond anything we could have imagine - for doctors to be the brunt of violence and abuse in this way is wholly unacceptable. It is no surprise that GPs feel as undervalued as they do and are considering leaving the profession, as this report and multiple BMA surveys have shown.</w:t>
      </w:r>
    </w:p>
    <w:p w14:paraId="6234AD31" w14:textId="4B726C94" w:rsidR="00C019DB" w:rsidRPr="002D4782" w:rsidRDefault="0086586E" w:rsidP="002D478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b/>
          <w:bCs/>
          <w:color w:val="000000" w:themeColor="text1"/>
        </w:rPr>
      </w:pPr>
      <w:r w:rsidRPr="00051558">
        <w:rPr>
          <w:rFonts w:cstheme="minorHAnsi"/>
          <w:color w:val="000000" w:themeColor="text1"/>
        </w:rPr>
        <w:t xml:space="preserve">This deeply disturbing trend must be addressed. The Government must not only be honest with the public about what general practice can achieve right now - given the chronic workforce shortages, backlog, and lack of resource - but also actually support the profession so that we can provide the kind of care we want to.  Read the full </w:t>
      </w:r>
      <w:hyperlink r:id="rId28" w:history="1">
        <w:r w:rsidRPr="0007424E">
          <w:rPr>
            <w:rStyle w:val="Hyperlink"/>
            <w:rFonts w:cstheme="minorHAnsi"/>
            <w:b/>
            <w:bCs/>
            <w:color w:val="2F5496" w:themeColor="accent1" w:themeShade="BF"/>
          </w:rPr>
          <w:t>BMA statement</w:t>
        </w:r>
      </w:hyperlink>
    </w:p>
    <w:p w14:paraId="06DB18F5" w14:textId="77777777" w:rsidR="00C019DB" w:rsidRPr="00051558" w:rsidRDefault="00C019DB" w:rsidP="0086586E">
      <w:pPr>
        <w:jc w:val="both"/>
        <w:rPr>
          <w:rFonts w:cstheme="minorHAnsi"/>
          <w:b/>
          <w:bCs/>
          <w:color w:val="000000" w:themeColor="text1"/>
          <w:spacing w:val="6"/>
          <w:shd w:val="clear" w:color="auto" w:fill="FFFFFF"/>
        </w:rPr>
      </w:pPr>
    </w:p>
    <w:p w14:paraId="1F482B89" w14:textId="15D8F983" w:rsidR="0086586E" w:rsidRPr="00051558" w:rsidRDefault="008C1EBB" w:rsidP="002D478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jc w:val="both"/>
        <w:rPr>
          <w:rFonts w:cstheme="minorHAnsi"/>
          <w:b/>
          <w:bCs/>
          <w:color w:val="000000" w:themeColor="text1"/>
        </w:rPr>
      </w:pPr>
      <w:bookmarkStart w:id="8" w:name="NO7"/>
      <w:r>
        <w:rPr>
          <w:rFonts w:cstheme="minorHAnsi"/>
          <w:b/>
          <w:bCs/>
          <w:color w:val="000000" w:themeColor="text1"/>
        </w:rPr>
        <w:t xml:space="preserve">7. </w:t>
      </w:r>
      <w:r w:rsidR="0086586E" w:rsidRPr="00051558">
        <w:rPr>
          <w:rFonts w:cstheme="minorHAnsi"/>
          <w:b/>
          <w:bCs/>
          <w:color w:val="000000" w:themeColor="text1"/>
        </w:rPr>
        <w:t>General Practice Pay Transparency</w:t>
      </w:r>
    </w:p>
    <w:bookmarkEnd w:id="8"/>
    <w:p w14:paraId="2EBAE7A9" w14:textId="77777777" w:rsidR="0086586E" w:rsidRPr="00051558" w:rsidRDefault="0086586E" w:rsidP="00722BC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rPr>
      </w:pPr>
      <w:r w:rsidRPr="00051558">
        <w:rPr>
          <w:rFonts w:cstheme="minorHAnsi"/>
          <w:color w:val="000000" w:themeColor="text1"/>
        </w:rPr>
        <w:t xml:space="preserve">We have continued to raise our concerns about earnings declarations for GPs with the Department of Health and Social Care (DHSC) and following confirmation that the implementation of general practice pay transparency would be delayed, amendments to the GP Contract Regulations have now come in to force to remove the requirement to make a self-declaration of 2020/21 NHS earnings by 30 April 2022. Individuals within scope of the pay transparency provisions therefore do not need to take any action, and commissioners should not seek to enforce this contractual requirement. </w:t>
      </w:r>
    </w:p>
    <w:p w14:paraId="5915F911" w14:textId="18FE3131" w:rsidR="0086586E" w:rsidRPr="00C019DB" w:rsidRDefault="0086586E" w:rsidP="00722BC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b/>
          <w:bCs/>
          <w:color w:val="2F5496" w:themeColor="accent1" w:themeShade="BF"/>
        </w:rPr>
      </w:pPr>
      <w:r w:rsidRPr="00051558">
        <w:rPr>
          <w:rFonts w:cstheme="minorHAnsi"/>
          <w:color w:val="000000" w:themeColor="text1"/>
        </w:rPr>
        <w:t>With GPs continuing to face such intense pressures, we have been clear that this policy was likely to be counterproductive. Although we are pleased that these plans are being delayed, we are disappointed that these amendments were ‘</w:t>
      </w:r>
      <w:r w:rsidRPr="00051558">
        <w:rPr>
          <w:rFonts w:cstheme="minorHAnsi"/>
          <w:i/>
          <w:iCs/>
          <w:color w:val="000000" w:themeColor="text1"/>
        </w:rPr>
        <w:t>made with the expectation that this policy will resume later’</w:t>
      </w:r>
      <w:r w:rsidRPr="00051558">
        <w:rPr>
          <w:rFonts w:cstheme="minorHAnsi"/>
          <w:color w:val="000000" w:themeColor="text1"/>
        </w:rPr>
        <w:t xml:space="preserve">, and we will lobby for this requirement to declare earnings to continue to remain suspended for 2022/23 as well. Read our </w:t>
      </w:r>
      <w:hyperlink r:id="rId29" w:history="1">
        <w:r w:rsidRPr="0007424E">
          <w:rPr>
            <w:rStyle w:val="Hyperlink"/>
            <w:rFonts w:cstheme="minorHAnsi"/>
            <w:b/>
            <w:bCs/>
            <w:color w:val="2F5496" w:themeColor="accent1" w:themeShade="BF"/>
          </w:rPr>
          <w:t>guidance on GP earnings.</w:t>
        </w:r>
      </w:hyperlink>
    </w:p>
    <w:p w14:paraId="50E1B987" w14:textId="73190D6D" w:rsidR="007E58C5" w:rsidRDefault="007E58C5" w:rsidP="0086586E">
      <w:pPr>
        <w:jc w:val="both"/>
        <w:rPr>
          <w:rFonts w:cstheme="minorHAnsi"/>
          <w:color w:val="000000" w:themeColor="text1"/>
        </w:rPr>
      </w:pPr>
    </w:p>
    <w:p w14:paraId="23250955" w14:textId="7FBC3B5C" w:rsidR="002D4782" w:rsidRDefault="002D4782" w:rsidP="0086586E">
      <w:pPr>
        <w:jc w:val="both"/>
        <w:rPr>
          <w:rFonts w:cstheme="minorHAnsi"/>
          <w:color w:val="000000" w:themeColor="text1"/>
        </w:rPr>
      </w:pPr>
    </w:p>
    <w:p w14:paraId="733E3134" w14:textId="33F2909A" w:rsidR="002D4782" w:rsidRDefault="002D4782" w:rsidP="0086586E">
      <w:pPr>
        <w:jc w:val="both"/>
        <w:rPr>
          <w:rFonts w:cstheme="minorHAnsi"/>
          <w:color w:val="000000" w:themeColor="text1"/>
        </w:rPr>
      </w:pPr>
    </w:p>
    <w:p w14:paraId="7BA22F65" w14:textId="60121156" w:rsidR="002D4782" w:rsidRDefault="002D4782" w:rsidP="0086586E">
      <w:pPr>
        <w:jc w:val="both"/>
        <w:rPr>
          <w:rFonts w:cstheme="minorHAnsi"/>
          <w:color w:val="000000" w:themeColor="text1"/>
        </w:rPr>
      </w:pPr>
    </w:p>
    <w:p w14:paraId="302FEBBB" w14:textId="77777777" w:rsidR="002D4782" w:rsidRDefault="002D4782" w:rsidP="0086586E">
      <w:pPr>
        <w:jc w:val="both"/>
        <w:rPr>
          <w:rFonts w:cstheme="minorHAnsi"/>
          <w:color w:val="000000" w:themeColor="text1"/>
        </w:rPr>
      </w:pPr>
    </w:p>
    <w:p w14:paraId="7F49DDC9" w14:textId="77777777" w:rsidR="007E58C5" w:rsidRPr="00051558" w:rsidRDefault="007E58C5" w:rsidP="002D478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jc w:val="both"/>
        <w:rPr>
          <w:rFonts w:cstheme="minorHAnsi"/>
          <w:b/>
          <w:bCs/>
          <w:color w:val="000000" w:themeColor="text1"/>
        </w:rPr>
      </w:pPr>
      <w:bookmarkStart w:id="9" w:name="NO8"/>
      <w:r>
        <w:rPr>
          <w:rFonts w:cstheme="minorHAnsi"/>
          <w:b/>
          <w:bCs/>
          <w:color w:val="000000" w:themeColor="text1"/>
        </w:rPr>
        <w:t xml:space="preserve">8. </w:t>
      </w:r>
      <w:r w:rsidRPr="00051558">
        <w:rPr>
          <w:rFonts w:cstheme="minorHAnsi"/>
          <w:b/>
          <w:bCs/>
          <w:color w:val="000000" w:themeColor="text1"/>
        </w:rPr>
        <w:t>Health and Care Bill becoming an Act</w:t>
      </w:r>
    </w:p>
    <w:bookmarkEnd w:id="9"/>
    <w:p w14:paraId="4FCE6141" w14:textId="77777777" w:rsidR="007E58C5" w:rsidRPr="00051558" w:rsidRDefault="007E58C5" w:rsidP="007E58C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rPr>
      </w:pPr>
      <w:r w:rsidRPr="00051558">
        <w:rPr>
          <w:rFonts w:cstheme="minorHAnsi"/>
          <w:color w:val="000000" w:themeColor="text1"/>
        </w:rPr>
        <w:lastRenderedPageBreak/>
        <w:t xml:space="preserve">The </w:t>
      </w:r>
      <w:hyperlink r:id="rId30" w:history="1">
        <w:r w:rsidRPr="0007424E">
          <w:rPr>
            <w:rStyle w:val="Hyperlink"/>
            <w:rFonts w:cstheme="minorHAnsi"/>
            <w:b/>
            <w:bCs/>
            <w:color w:val="2F5496" w:themeColor="accent1" w:themeShade="BF"/>
          </w:rPr>
          <w:t>Health and Care Bill for England</w:t>
        </w:r>
      </w:hyperlink>
      <w:r w:rsidRPr="0007424E">
        <w:rPr>
          <w:rFonts w:cstheme="minorHAnsi"/>
          <w:b/>
          <w:bCs/>
          <w:color w:val="2F5496" w:themeColor="accent1" w:themeShade="BF"/>
        </w:rPr>
        <w:t xml:space="preserve"> </w:t>
      </w:r>
      <w:r w:rsidRPr="00051558">
        <w:rPr>
          <w:rFonts w:cstheme="minorHAnsi"/>
          <w:color w:val="000000" w:themeColor="text1"/>
        </w:rPr>
        <w:t xml:space="preserve">has now </w:t>
      </w:r>
      <w:hyperlink r:id="rId31" w:history="1">
        <w:r w:rsidRPr="0007424E">
          <w:rPr>
            <w:rStyle w:val="Hyperlink"/>
            <w:rFonts w:cstheme="minorHAnsi"/>
            <w:b/>
            <w:bCs/>
            <w:color w:val="2F5496" w:themeColor="accent1" w:themeShade="BF"/>
          </w:rPr>
          <w:t>received Royal Assent</w:t>
        </w:r>
      </w:hyperlink>
      <w:r w:rsidRPr="00051558">
        <w:rPr>
          <w:rFonts w:cstheme="minorHAnsi"/>
          <w:color w:val="000000" w:themeColor="text1"/>
        </w:rPr>
        <w:t xml:space="preserve">, meaning it is now an Act of Parliament. The BMA has said consistently that this is the </w:t>
      </w:r>
      <w:hyperlink r:id="rId32" w:tgtFrame="_blank" w:tooltip="‘Wrong Bill at the wrong time’ – BMA council calls on MPs to reject Health and Care Bill" w:history="1">
        <w:r w:rsidRPr="0007424E">
          <w:rPr>
            <w:rStyle w:val="Hyperlink"/>
            <w:rFonts w:cstheme="minorHAnsi"/>
            <w:b/>
            <w:bCs/>
            <w:color w:val="2F5496" w:themeColor="accent1" w:themeShade="BF"/>
          </w:rPr>
          <w:t>wrong bill at the wrong time</w:t>
        </w:r>
      </w:hyperlink>
      <w:r w:rsidRPr="0007424E">
        <w:rPr>
          <w:rFonts w:cstheme="minorHAnsi"/>
          <w:b/>
          <w:bCs/>
          <w:color w:val="2F5496" w:themeColor="accent1" w:themeShade="BF"/>
        </w:rPr>
        <w:t>,</w:t>
      </w:r>
      <w:r w:rsidRPr="00051558">
        <w:rPr>
          <w:rFonts w:cstheme="minorHAnsi"/>
          <w:color w:val="000000" w:themeColor="text1"/>
        </w:rPr>
        <w:t xml:space="preserve"> which completely fails to address the main problems the NHS and our members are facing: too few resources, a crisis in social care and crucially, a huge shortfall of staff.</w:t>
      </w:r>
    </w:p>
    <w:p w14:paraId="3B75D08E" w14:textId="77777777" w:rsidR="007E58C5" w:rsidRPr="00051558" w:rsidRDefault="007E58C5" w:rsidP="007E58C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rPr>
      </w:pPr>
      <w:r w:rsidRPr="00051558">
        <w:rPr>
          <w:rFonts w:cstheme="minorHAnsi"/>
          <w:color w:val="000000" w:themeColor="text1"/>
        </w:rPr>
        <w:t xml:space="preserve">While we have seen some concessions from the Government – responding to our calls for greater protection from private providers influencing commissioning decisions via membership of NHS decision-making bodies, and safeguards to help prevent undue political interference in the running of local health and care services - we are </w:t>
      </w:r>
      <w:hyperlink r:id="rId33" w:history="1">
        <w:r w:rsidRPr="0007424E">
          <w:rPr>
            <w:rStyle w:val="Hyperlink"/>
            <w:rFonts w:cstheme="minorHAnsi"/>
            <w:b/>
            <w:bCs/>
            <w:color w:val="2F5496" w:themeColor="accent1" w:themeShade="BF"/>
          </w:rPr>
          <w:t>dismayed</w:t>
        </w:r>
      </w:hyperlink>
      <w:r w:rsidRPr="00051558">
        <w:rPr>
          <w:rFonts w:cstheme="minorHAnsi"/>
          <w:color w:val="000000" w:themeColor="text1"/>
        </w:rPr>
        <w:t xml:space="preserve"> that ministers have ultimately failed to listen to frontline workers and demonstrate its commitment to safely staff the NHS and care services.</w:t>
      </w:r>
    </w:p>
    <w:p w14:paraId="31CEBE8A" w14:textId="77777777" w:rsidR="007E58C5" w:rsidRPr="00051558" w:rsidRDefault="007E58C5" w:rsidP="007E58C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rPr>
      </w:pPr>
      <w:r w:rsidRPr="00051558">
        <w:rPr>
          <w:rFonts w:cstheme="minorHAnsi"/>
          <w:color w:val="000000" w:themeColor="text1"/>
        </w:rPr>
        <w:t xml:space="preserve">As the Bill now becomes an Act the BMA will continue to campaign for a publicly funded, publicly provided and publicly accountable NHS that gets the investment it needs, is properly staffed and protects the health and wellbeing of its workers so they are able to provide the high quality and timely care that patients deserve. </w:t>
      </w:r>
    </w:p>
    <w:p w14:paraId="63707DA3" w14:textId="77777777" w:rsidR="007E58C5" w:rsidRPr="00C82CB3" w:rsidRDefault="007E58C5" w:rsidP="007E58C5">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2F5496" w:themeColor="accent1" w:themeShade="BF"/>
        </w:rPr>
      </w:pPr>
      <w:r w:rsidRPr="00051558">
        <w:rPr>
          <w:rFonts w:cstheme="minorHAnsi"/>
          <w:color w:val="000000" w:themeColor="text1"/>
        </w:rPr>
        <w:t xml:space="preserve">You can find out more about the changes, what they mean for you and our work on the Bill </w:t>
      </w:r>
      <w:hyperlink r:id="rId34" w:history="1">
        <w:r w:rsidRPr="0007424E">
          <w:rPr>
            <w:rStyle w:val="Hyperlink"/>
            <w:rFonts w:cstheme="minorHAnsi"/>
            <w:b/>
            <w:bCs/>
            <w:color w:val="2F5496" w:themeColor="accent1" w:themeShade="BF"/>
          </w:rPr>
          <w:t>here</w:t>
        </w:r>
      </w:hyperlink>
      <w:r w:rsidRPr="00C82CB3">
        <w:rPr>
          <w:rFonts w:cstheme="minorHAnsi"/>
          <w:color w:val="2F5496" w:themeColor="accent1" w:themeShade="BF"/>
        </w:rPr>
        <w:t>.</w:t>
      </w:r>
    </w:p>
    <w:p w14:paraId="0EFF9D80" w14:textId="77777777" w:rsidR="007E58C5" w:rsidRDefault="007E58C5" w:rsidP="0086586E">
      <w:pPr>
        <w:jc w:val="both"/>
        <w:rPr>
          <w:rFonts w:cstheme="minorHAnsi"/>
          <w:color w:val="000000" w:themeColor="text1"/>
        </w:rPr>
      </w:pPr>
    </w:p>
    <w:p w14:paraId="5BF0F45B" w14:textId="4B9EBA06" w:rsidR="00722BC0" w:rsidRPr="00051558" w:rsidRDefault="008C1EBB" w:rsidP="002D478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jc w:val="both"/>
        <w:rPr>
          <w:rFonts w:cstheme="minorHAnsi"/>
          <w:b/>
          <w:bCs/>
          <w:color w:val="000000" w:themeColor="text1"/>
          <w:lang w:eastAsia="en-GB"/>
        </w:rPr>
      </w:pPr>
      <w:bookmarkStart w:id="10" w:name="NO9"/>
      <w:r>
        <w:rPr>
          <w:rFonts w:cstheme="minorHAnsi"/>
          <w:b/>
          <w:bCs/>
          <w:color w:val="000000" w:themeColor="text1"/>
        </w:rPr>
        <w:t xml:space="preserve">9. </w:t>
      </w:r>
      <w:r w:rsidR="00722BC0" w:rsidRPr="00051558">
        <w:rPr>
          <w:rFonts w:cstheme="minorHAnsi"/>
          <w:b/>
          <w:bCs/>
          <w:color w:val="000000" w:themeColor="text1"/>
        </w:rPr>
        <w:t>GPFR pilot</w:t>
      </w:r>
    </w:p>
    <w:bookmarkEnd w:id="10"/>
    <w:p w14:paraId="45DB3953" w14:textId="77777777" w:rsidR="00722BC0" w:rsidRPr="00051558" w:rsidRDefault="00722BC0" w:rsidP="00722BC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rPr>
      </w:pPr>
      <w:r w:rsidRPr="00051558">
        <w:rPr>
          <w:rFonts w:cstheme="minorHAnsi"/>
          <w:color w:val="000000" w:themeColor="text1"/>
        </w:rPr>
        <w:t xml:space="preserve">A new pilot is starting in May to trial a replacement to the existing </w:t>
      </w:r>
      <w:hyperlink r:id="rId35" w:history="1">
        <w:r w:rsidRPr="0007424E">
          <w:rPr>
            <w:rStyle w:val="Hyperlink"/>
            <w:rFonts w:cstheme="minorHAnsi"/>
            <w:b/>
            <w:bCs/>
            <w:color w:val="2F5496" w:themeColor="accent1" w:themeShade="BF"/>
          </w:rPr>
          <w:t>GPFR</w:t>
        </w:r>
      </w:hyperlink>
      <w:r w:rsidRPr="00051558">
        <w:rPr>
          <w:rFonts w:cstheme="minorHAnsi"/>
          <w:color w:val="000000" w:themeColor="text1"/>
        </w:rPr>
        <w:t xml:space="preserve"> (General Practice Factual Reports – also known as DS1500 or the PIP form), which GPs are asked to complete to support patients’ claims for Personal Independence Payment. The new form is designed to be quicker and easier for GPs to complete, whilst still capturing the information needed.  The trial will run for six months and DWP hope that GPs will engage with it and provide any helpful feedback and comments they may have on the new form. During the pilot GPs may sometimes receive the existing GPFR and may sometimes receive the version being trialled.</w:t>
      </w:r>
    </w:p>
    <w:p w14:paraId="2A368117" w14:textId="77777777" w:rsidR="000072FC" w:rsidRPr="00051558" w:rsidRDefault="000072FC" w:rsidP="0086586E">
      <w:pPr>
        <w:jc w:val="both"/>
        <w:rPr>
          <w:rFonts w:cstheme="minorHAnsi"/>
          <w:color w:val="000000" w:themeColor="text1"/>
        </w:rPr>
      </w:pPr>
    </w:p>
    <w:p w14:paraId="699EAAD3" w14:textId="5F9B3A23" w:rsidR="0086586E" w:rsidRPr="008C1EBB" w:rsidRDefault="008C1EBB" w:rsidP="002D478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jc w:val="both"/>
        <w:rPr>
          <w:rFonts w:cstheme="minorHAnsi"/>
          <w:b/>
          <w:bCs/>
          <w:color w:val="000000" w:themeColor="text1"/>
          <w:lang w:eastAsia="en-GB"/>
        </w:rPr>
      </w:pPr>
      <w:bookmarkStart w:id="11" w:name="NU10"/>
      <w:r>
        <w:rPr>
          <w:rFonts w:cstheme="minorHAnsi"/>
          <w:b/>
          <w:bCs/>
          <w:color w:val="000000" w:themeColor="text1"/>
          <w:lang w:eastAsia="en-GB"/>
        </w:rPr>
        <w:t xml:space="preserve">10. </w:t>
      </w:r>
      <w:r w:rsidR="0086586E" w:rsidRPr="008C1EBB">
        <w:rPr>
          <w:rFonts w:cstheme="minorHAnsi"/>
          <w:b/>
          <w:bCs/>
          <w:color w:val="000000" w:themeColor="text1"/>
          <w:lang w:eastAsia="en-GB"/>
        </w:rPr>
        <w:t>New: Update on cervical screening sample turnaround times</w:t>
      </w:r>
    </w:p>
    <w:bookmarkEnd w:id="11"/>
    <w:p w14:paraId="070C4C07" w14:textId="77777777" w:rsidR="0086586E" w:rsidRPr="00051558" w:rsidRDefault="0086586E" w:rsidP="00722BC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lang w:eastAsia="en-GB"/>
        </w:rPr>
      </w:pPr>
      <w:r w:rsidRPr="00051558">
        <w:rPr>
          <w:rFonts w:cstheme="minorHAnsi"/>
          <w:color w:val="000000" w:themeColor="text1"/>
          <w:lang w:eastAsia="en-GB"/>
        </w:rPr>
        <w:t xml:space="preserve">Please find a </w:t>
      </w:r>
      <w:hyperlink r:id="rId36" w:tgtFrame="_blank" w:history="1">
        <w:r w:rsidRPr="0007424E">
          <w:rPr>
            <w:rStyle w:val="Hyperlink"/>
            <w:rFonts w:cstheme="minorHAnsi"/>
            <w:b/>
            <w:bCs/>
            <w:color w:val="2F5496" w:themeColor="accent1" w:themeShade="BF"/>
            <w:lang w:eastAsia="en-GB"/>
          </w:rPr>
          <w:t>letter</w:t>
        </w:r>
      </w:hyperlink>
      <w:r w:rsidRPr="00051558">
        <w:rPr>
          <w:rFonts w:cstheme="minorHAnsi"/>
          <w:color w:val="000000" w:themeColor="text1"/>
          <w:lang w:eastAsia="en-GB"/>
        </w:rPr>
        <w:t xml:space="preserve"> for practice managers from NHS England &amp; NHS Improvement with an update on cervical screening sample turnaround times, which includes information to be shared with all sample takers within your practice.</w:t>
      </w:r>
    </w:p>
    <w:p w14:paraId="3AA07DC8" w14:textId="77777777" w:rsidR="0086586E" w:rsidRPr="00CE09B5" w:rsidRDefault="0086586E" w:rsidP="00722BC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rPr>
      </w:pPr>
      <w:r w:rsidRPr="00CE09B5">
        <w:rPr>
          <w:rFonts w:cstheme="minorHAnsi"/>
          <w:color w:val="000000" w:themeColor="text1"/>
        </w:rPr>
        <w:t xml:space="preserve">You may have noticed General Practice making headlines recently. </w:t>
      </w:r>
    </w:p>
    <w:p w14:paraId="1B4512E6" w14:textId="77777777" w:rsidR="0086586E" w:rsidRDefault="0086586E" w:rsidP="00722BC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rPr>
      </w:pPr>
      <w:r w:rsidRPr="00CE09B5">
        <w:rPr>
          <w:rFonts w:cstheme="minorHAnsi"/>
          <w:color w:val="000000" w:themeColor="text1"/>
        </w:rPr>
        <w:t>The Rebuild General Practice campaign has released a new video in which GPs talk about the overwhelming, unmanageable, and unsafe situation in primary care. </w:t>
      </w:r>
    </w:p>
    <w:p w14:paraId="53342D44" w14:textId="77777777" w:rsidR="0086586E" w:rsidRPr="00CE09B5" w:rsidRDefault="0086586E" w:rsidP="00722BC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textAlignment w:val="baseline"/>
        <w:rPr>
          <w:rFonts w:eastAsia="Times New Roman"/>
          <w:color w:val="000000"/>
        </w:rPr>
      </w:pPr>
      <w:r w:rsidRPr="00CE09B5">
        <w:rPr>
          <w:rFonts w:eastAsia="Times New Roman" w:cstheme="minorHAnsi"/>
          <w:color w:val="000000" w:themeColor="text1"/>
        </w:rPr>
        <w:t xml:space="preserve">GPs from the </w:t>
      </w:r>
      <w:hyperlink r:id="rId37" w:history="1">
        <w:r w:rsidRPr="00B22D38">
          <w:rPr>
            <w:rStyle w:val="Hyperlink"/>
            <w:rFonts w:eastAsia="Times New Roman" w:cstheme="minorHAnsi"/>
            <w:b/>
            <w:bCs/>
            <w:color w:val="2F5496" w:themeColor="accent1" w:themeShade="BF"/>
          </w:rPr>
          <w:t>Rebuild General Practice</w:t>
        </w:r>
      </w:hyperlink>
      <w:r w:rsidRPr="00C82CB3">
        <w:rPr>
          <w:rFonts w:eastAsia="Times New Roman" w:cstheme="minorHAnsi"/>
          <w:color w:val="2F5496" w:themeColor="accent1" w:themeShade="BF"/>
        </w:rPr>
        <w:t xml:space="preserve"> </w:t>
      </w:r>
      <w:r w:rsidRPr="00CE09B5">
        <w:rPr>
          <w:rFonts w:eastAsia="Times New Roman" w:cstheme="minorHAnsi"/>
          <w:color w:val="000000" w:themeColor="text1"/>
        </w:rPr>
        <w:t>campaign talk about the overwhelming,</w:t>
      </w:r>
      <w:r w:rsidRPr="00CE09B5">
        <w:rPr>
          <w:rFonts w:eastAsia="Times New Roman"/>
          <w:color w:val="000000" w:themeColor="text1"/>
        </w:rPr>
        <w:t xml:space="preserve"> </w:t>
      </w:r>
      <w:r w:rsidRPr="00CE09B5">
        <w:rPr>
          <w:rFonts w:eastAsia="Times New Roman"/>
          <w:color w:val="000000"/>
        </w:rPr>
        <w:t>unmanageable, and unsafe situation in primary care.</w:t>
      </w:r>
    </w:p>
    <w:p w14:paraId="036E7B9B" w14:textId="77777777" w:rsidR="0086586E" w:rsidRPr="00CE09B5" w:rsidRDefault="0086586E" w:rsidP="00722BC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textAlignment w:val="baseline"/>
        <w:rPr>
          <w:rFonts w:eastAsia="Times New Roman"/>
          <w:color w:val="000000"/>
        </w:rPr>
      </w:pPr>
      <w:r w:rsidRPr="00CE09B5">
        <w:rPr>
          <w:rFonts w:eastAsia="Times New Roman"/>
          <w:color w:val="000000"/>
        </w:rPr>
        <w:t>A recent poll found that 84% of GPs have felt anxiety, stress or depression in the last year and almost 1 in 4 (24%) know colleagues who’ve taken their own lives due to work pressures. </w:t>
      </w:r>
    </w:p>
    <w:p w14:paraId="40888FD2" w14:textId="77777777" w:rsidR="0086586E" w:rsidRPr="00CE09B5" w:rsidRDefault="0086586E" w:rsidP="00722BC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textAlignment w:val="baseline"/>
        <w:rPr>
          <w:rFonts w:eastAsia="Times New Roman"/>
          <w:color w:val="000000"/>
        </w:rPr>
      </w:pPr>
      <w:r w:rsidRPr="00CE09B5">
        <w:rPr>
          <w:rFonts w:eastAsia="Times New Roman"/>
          <w:color w:val="000000"/>
        </w:rPr>
        <w:t xml:space="preserve">This data is terrifying, and the </w:t>
      </w:r>
      <w:hyperlink r:id="rId38" w:history="1">
        <w:r w:rsidRPr="00B22D38">
          <w:rPr>
            <w:rStyle w:val="Hyperlink"/>
            <w:rFonts w:eastAsia="Times New Roman"/>
            <w:b/>
            <w:bCs/>
          </w:rPr>
          <w:t>Rebuild General Practice</w:t>
        </w:r>
      </w:hyperlink>
      <w:r w:rsidRPr="00CE09B5">
        <w:rPr>
          <w:rFonts w:eastAsia="Times New Roman"/>
          <w:color w:val="000000"/>
        </w:rPr>
        <w:t xml:space="preserve"> campaign is calling on the Government to address the workforce crisis so that GPs can provide the best care for patients. </w:t>
      </w:r>
    </w:p>
    <w:p w14:paraId="3E397C9B" w14:textId="77777777" w:rsidR="0086586E" w:rsidRPr="00CE09B5" w:rsidRDefault="0086586E" w:rsidP="00722BC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pPr>
      <w:r w:rsidRPr="00CE09B5">
        <w:rPr>
          <w:color w:val="000000"/>
        </w:rPr>
        <w:lastRenderedPageBreak/>
        <w:t>The campaign has also released new data relating to the number of GPs suffering from burnout, anxiety and other mental health struggles as a result of the current pressures in General Practice. A recent poll found that:</w:t>
      </w:r>
    </w:p>
    <w:p w14:paraId="3E6E2073" w14:textId="77777777" w:rsidR="0086586E" w:rsidRPr="00CE09B5" w:rsidRDefault="0086586E" w:rsidP="00722BC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textAlignment w:val="baseline"/>
        <w:rPr>
          <w:rFonts w:eastAsia="Times New Roman"/>
          <w:color w:val="000000"/>
        </w:rPr>
      </w:pPr>
      <w:r w:rsidRPr="00CE09B5">
        <w:rPr>
          <w:rFonts w:eastAsia="Times New Roman"/>
          <w:color w:val="000000"/>
        </w:rPr>
        <w:t>84% of GPs have felt anxiety, stress or depression in the last year </w:t>
      </w:r>
    </w:p>
    <w:p w14:paraId="21DFA2F6" w14:textId="77777777" w:rsidR="0086586E" w:rsidRPr="00CE09B5" w:rsidRDefault="0086586E" w:rsidP="00722BC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textAlignment w:val="baseline"/>
        <w:rPr>
          <w:rFonts w:eastAsia="Times New Roman"/>
          <w:color w:val="000000"/>
        </w:rPr>
      </w:pPr>
      <w:r w:rsidRPr="00CE09B5">
        <w:rPr>
          <w:rFonts w:eastAsia="Times New Roman"/>
          <w:color w:val="000000"/>
        </w:rPr>
        <w:t>Almost 1 in 4 (24%) know colleagues who’ve taken their own lives due to work pressures. </w:t>
      </w:r>
    </w:p>
    <w:p w14:paraId="6BF4CD27" w14:textId="77777777" w:rsidR="0086586E" w:rsidRPr="00CE09B5" w:rsidRDefault="0086586E" w:rsidP="00722BC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pPr>
      <w:r w:rsidRPr="00CE09B5">
        <w:rPr>
          <w:color w:val="000000"/>
        </w:rPr>
        <w:t>This data is terrifying, and the Rebuild General Practice campaign is calling on the Government to address the workforce crisis so that GPs can provide the best care for patients. </w:t>
      </w:r>
    </w:p>
    <w:p w14:paraId="2A58ABE3" w14:textId="77777777" w:rsidR="0086586E" w:rsidRDefault="0086586E" w:rsidP="00722BC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pPr>
      <w:r w:rsidRPr="00CE09B5">
        <w:rPr>
          <w:color w:val="000000"/>
        </w:rPr>
        <w:t>Contact us to get involved in the campaign – you can sign up for media training and speak to local media, learn more about how to engage your local MP, and join the team of GPs working together to Rebuild General Practice.</w:t>
      </w:r>
      <w:r>
        <w:rPr>
          <w:color w:val="000000"/>
        </w:rPr>
        <w:t> </w:t>
      </w:r>
    </w:p>
    <w:p w14:paraId="26C6EC72" w14:textId="77777777" w:rsidR="0086586E" w:rsidRDefault="0086586E" w:rsidP="002D478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jc w:val="both"/>
      </w:pPr>
    </w:p>
    <w:p w14:paraId="3B7896D1" w14:textId="1E3ADE1C" w:rsidR="007241A2" w:rsidRDefault="007241A2" w:rsidP="002D4782">
      <w:pPr>
        <w:spacing w:after="0"/>
        <w:rPr>
          <w:rFonts w:cstheme="minorHAnsi"/>
          <w:color w:val="222222"/>
          <w:sz w:val="20"/>
          <w:szCs w:val="20"/>
        </w:rPr>
      </w:pPr>
    </w:p>
    <w:p w14:paraId="53679157" w14:textId="473FA726" w:rsidR="00CF773E" w:rsidRDefault="00CF773E" w:rsidP="002D4782">
      <w:pPr>
        <w:spacing w:after="0"/>
        <w:rPr>
          <w:rFonts w:cstheme="minorHAnsi"/>
          <w:color w:val="222222"/>
          <w:sz w:val="20"/>
          <w:szCs w:val="20"/>
        </w:rPr>
      </w:pPr>
    </w:p>
    <w:p w14:paraId="6E506FCD" w14:textId="60B1FD86" w:rsidR="00CF773E" w:rsidRPr="00CF773E" w:rsidRDefault="00CF773E" w:rsidP="002D4782">
      <w:pPr>
        <w:pStyle w:val="NormalWeb"/>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afterAutospacing="0"/>
        <w:jc w:val="both"/>
        <w:rPr>
          <w:rFonts w:asciiTheme="minorHAnsi" w:hAnsiTheme="minorHAnsi" w:cstheme="minorHAnsi"/>
          <w:b/>
          <w:bCs/>
          <w:color w:val="000000" w:themeColor="text1"/>
        </w:rPr>
      </w:pPr>
      <w:bookmarkStart w:id="12" w:name="_Hlk103175747"/>
      <w:bookmarkStart w:id="13" w:name="NU11"/>
      <w:r>
        <w:rPr>
          <w:rFonts w:asciiTheme="minorHAnsi" w:hAnsiTheme="minorHAnsi" w:cstheme="minorHAnsi"/>
          <w:b/>
          <w:bCs/>
          <w:color w:val="000000" w:themeColor="text1"/>
        </w:rPr>
        <w:t xml:space="preserve">11.  </w:t>
      </w:r>
      <w:r w:rsidRPr="00CF773E">
        <w:rPr>
          <w:rFonts w:asciiTheme="minorHAnsi" w:hAnsiTheme="minorHAnsi" w:cstheme="minorHAnsi"/>
          <w:b/>
          <w:bCs/>
          <w:color w:val="000000" w:themeColor="text1"/>
        </w:rPr>
        <w:t>Helping you understand pension contributions</w:t>
      </w:r>
    </w:p>
    <w:bookmarkEnd w:id="12"/>
    <w:bookmarkEnd w:id="13"/>
    <w:p w14:paraId="38C67541" w14:textId="22493A5B" w:rsidR="00CF773E" w:rsidRPr="003C3D08" w:rsidRDefault="00CF773E" w:rsidP="00CF773E">
      <w:pPr>
        <w:pStyle w:val="NormalWeb"/>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Style w:val="Strong"/>
          <w:rFonts w:asciiTheme="minorHAnsi" w:hAnsiTheme="minorHAnsi" w:cstheme="minorHAnsi"/>
          <w:b w:val="0"/>
          <w:bCs w:val="0"/>
          <w:color w:val="000000" w:themeColor="text1"/>
        </w:rPr>
      </w:pPr>
      <w:r w:rsidRPr="00051558">
        <w:rPr>
          <w:rFonts w:asciiTheme="minorHAnsi" w:hAnsiTheme="minorHAnsi" w:cstheme="minorHAnsi"/>
          <w:color w:val="000000" w:themeColor="text1"/>
        </w:rPr>
        <w:t xml:space="preserve">To support you in managing your pension contributions using PCSE Online, we would like to invite you to join our webinar being held on </w:t>
      </w:r>
      <w:r w:rsidRPr="00051558">
        <w:rPr>
          <w:rStyle w:val="Strong"/>
          <w:rFonts w:asciiTheme="minorHAnsi" w:hAnsiTheme="minorHAnsi" w:cstheme="minorHAnsi"/>
          <w:color w:val="000000" w:themeColor="text1"/>
        </w:rPr>
        <w:t>Monday May 23 between 10:30am and 12:00pm.</w:t>
      </w:r>
    </w:p>
    <w:p w14:paraId="308D0B44" w14:textId="77777777" w:rsidR="00CF773E" w:rsidRPr="00051558" w:rsidRDefault="00CF773E" w:rsidP="002D4782">
      <w:pPr>
        <w:pStyle w:val="NormalWeb"/>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afterAutospacing="0"/>
        <w:jc w:val="both"/>
        <w:rPr>
          <w:rFonts w:asciiTheme="minorHAnsi" w:hAnsiTheme="minorHAnsi" w:cstheme="minorHAnsi"/>
          <w:color w:val="000000" w:themeColor="text1"/>
        </w:rPr>
      </w:pPr>
      <w:r w:rsidRPr="00051558">
        <w:rPr>
          <w:rFonts w:asciiTheme="minorHAnsi" w:hAnsiTheme="minorHAnsi" w:cstheme="minorHAnsi"/>
          <w:color w:val="000000" w:themeColor="text1"/>
        </w:rPr>
        <w:t> During this webinar, we will be discussing:</w:t>
      </w:r>
    </w:p>
    <w:p w14:paraId="2DF60293" w14:textId="77777777" w:rsidR="00CF773E" w:rsidRDefault="00CF773E" w:rsidP="002D478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100" w:beforeAutospacing="1" w:after="0"/>
        <w:jc w:val="both"/>
        <w:rPr>
          <w:rFonts w:eastAsia="Times New Roman" w:cstheme="minorHAnsi"/>
          <w:color w:val="000000" w:themeColor="text1"/>
        </w:rPr>
      </w:pPr>
      <w:r w:rsidRPr="00051558">
        <w:rPr>
          <w:rFonts w:eastAsia="Times New Roman" w:cstheme="minorHAnsi"/>
          <w:color w:val="000000" w:themeColor="text1"/>
        </w:rPr>
        <w:t>Information on how to resolve various contributions queries​</w:t>
      </w:r>
    </w:p>
    <w:p w14:paraId="51CD9732" w14:textId="77777777" w:rsidR="00CF773E" w:rsidRPr="00051558" w:rsidRDefault="00CF773E" w:rsidP="002D478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100" w:beforeAutospacing="1" w:after="0"/>
        <w:jc w:val="both"/>
        <w:rPr>
          <w:rFonts w:eastAsia="Times New Roman" w:cstheme="minorHAnsi"/>
          <w:color w:val="000000" w:themeColor="text1"/>
        </w:rPr>
      </w:pPr>
      <w:r w:rsidRPr="00051558">
        <w:rPr>
          <w:rFonts w:eastAsia="Times New Roman" w:cstheme="minorHAnsi"/>
          <w:color w:val="000000" w:themeColor="text1"/>
        </w:rPr>
        <w:t>Answers to key questions regarding why there might be changes in contributions</w:t>
      </w:r>
    </w:p>
    <w:p w14:paraId="572E322E" w14:textId="77777777" w:rsidR="00CF773E" w:rsidRPr="00051558" w:rsidRDefault="00CF773E" w:rsidP="002D478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100" w:beforeAutospacing="1" w:after="0"/>
        <w:jc w:val="both"/>
        <w:rPr>
          <w:rFonts w:eastAsia="Times New Roman" w:cstheme="minorHAnsi"/>
          <w:color w:val="000000" w:themeColor="text1"/>
        </w:rPr>
      </w:pPr>
      <w:r w:rsidRPr="00051558">
        <w:rPr>
          <w:rFonts w:eastAsia="Times New Roman" w:cstheme="minorHAnsi"/>
          <w:color w:val="000000" w:themeColor="text1"/>
        </w:rPr>
        <w:t>Details about what you need to do to ensure the contributions are correctly deducted.</w:t>
      </w:r>
    </w:p>
    <w:p w14:paraId="2247E076" w14:textId="77777777" w:rsidR="00CF773E" w:rsidRDefault="00CF773E" w:rsidP="002D478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100" w:beforeAutospacing="1" w:after="0"/>
        <w:jc w:val="both"/>
        <w:rPr>
          <w:rFonts w:eastAsia="Times New Roman" w:cstheme="minorHAnsi"/>
          <w:color w:val="000000" w:themeColor="text1"/>
        </w:rPr>
      </w:pPr>
      <w:r w:rsidRPr="00051558">
        <w:rPr>
          <w:rFonts w:eastAsia="Times New Roman" w:cstheme="minorHAnsi"/>
          <w:color w:val="000000" w:themeColor="text1"/>
        </w:rPr>
        <w:t>Information on how to complete a Joiner/Pension Leaver form</w:t>
      </w:r>
    </w:p>
    <w:p w14:paraId="3A7AC8DD" w14:textId="77777777" w:rsidR="00CF773E" w:rsidRDefault="00CF773E" w:rsidP="002D478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100" w:beforeAutospacing="1" w:after="0"/>
        <w:jc w:val="both"/>
        <w:rPr>
          <w:rStyle w:val="Strong"/>
          <w:rFonts w:cstheme="minorHAnsi"/>
          <w:color w:val="000000" w:themeColor="text1"/>
        </w:rPr>
      </w:pPr>
      <w:r w:rsidRPr="00051558">
        <w:rPr>
          <w:rStyle w:val="Strong"/>
          <w:rFonts w:cstheme="minorHAnsi"/>
          <w:color w:val="000000" w:themeColor="text1"/>
        </w:rPr>
        <w:t>How can I sign up for the webinar?</w:t>
      </w:r>
    </w:p>
    <w:p w14:paraId="13789064" w14:textId="77777777" w:rsidR="00CF773E" w:rsidRDefault="00CF773E" w:rsidP="002D478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100" w:beforeAutospacing="1" w:after="0"/>
        <w:jc w:val="both"/>
        <w:rPr>
          <w:rStyle w:val="Strong"/>
          <w:rFonts w:cstheme="minorHAnsi"/>
          <w:color w:val="000000" w:themeColor="text1"/>
        </w:rPr>
      </w:pPr>
      <w:r w:rsidRPr="00051558">
        <w:rPr>
          <w:rFonts w:cstheme="minorHAnsi"/>
          <w:color w:val="000000" w:themeColor="text1"/>
        </w:rPr>
        <w:t>You can sign up to join the webinar by clicking the link</w:t>
      </w:r>
      <w:r w:rsidRPr="00CE09B5">
        <w:rPr>
          <w:rFonts w:cstheme="minorHAnsi"/>
          <w:color w:val="2F5496" w:themeColor="accent1" w:themeShade="BF"/>
        </w:rPr>
        <w:t xml:space="preserve"> </w:t>
      </w:r>
      <w:hyperlink r:id="rId39" w:tgtFrame="_blank" w:history="1">
        <w:r w:rsidRPr="00CE09B5">
          <w:rPr>
            <w:rStyle w:val="Hyperlink"/>
            <w:rFonts w:cstheme="minorHAnsi"/>
            <w:b/>
            <w:bCs/>
            <w:color w:val="2F5496" w:themeColor="accent1" w:themeShade="BF"/>
          </w:rPr>
          <w:t>here.</w:t>
        </w:r>
      </w:hyperlink>
      <w:r w:rsidRPr="00CE09B5">
        <w:rPr>
          <w:rStyle w:val="Strong"/>
          <w:rFonts w:cstheme="minorHAnsi"/>
          <w:color w:val="2F5496" w:themeColor="accent1" w:themeShade="BF"/>
        </w:rPr>
        <w:t> </w:t>
      </w:r>
    </w:p>
    <w:p w14:paraId="13481875" w14:textId="77777777" w:rsidR="00CF773E" w:rsidRDefault="00CF773E" w:rsidP="002D478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100" w:beforeAutospacing="1" w:after="0"/>
        <w:jc w:val="both"/>
        <w:rPr>
          <w:rStyle w:val="Strong"/>
          <w:rFonts w:cstheme="minorHAnsi"/>
          <w:color w:val="000000" w:themeColor="text1"/>
        </w:rPr>
      </w:pPr>
      <w:r w:rsidRPr="00051558">
        <w:rPr>
          <w:rStyle w:val="Strong"/>
          <w:rFonts w:cstheme="minorHAnsi"/>
          <w:color w:val="000000" w:themeColor="text1"/>
        </w:rPr>
        <w:t>Further help available</w:t>
      </w:r>
    </w:p>
    <w:p w14:paraId="4FDF08F5" w14:textId="77777777" w:rsidR="00CF773E" w:rsidRDefault="00CF773E" w:rsidP="002D478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100" w:beforeAutospacing="1" w:after="0"/>
        <w:jc w:val="both"/>
        <w:rPr>
          <w:rFonts w:cstheme="minorHAnsi"/>
          <w:color w:val="000000" w:themeColor="text1"/>
        </w:rPr>
      </w:pPr>
      <w:r w:rsidRPr="00051558">
        <w:rPr>
          <w:rFonts w:cstheme="minorHAnsi"/>
          <w:color w:val="000000" w:themeColor="text1"/>
        </w:rPr>
        <w:t>A guide can be found on our website </w:t>
      </w:r>
      <w:hyperlink r:id="rId40" w:history="1">
        <w:r w:rsidRPr="00CE09B5">
          <w:rPr>
            <w:rStyle w:val="Hyperlink"/>
            <w:rFonts w:cstheme="minorHAnsi"/>
            <w:b/>
            <w:bCs/>
            <w:color w:val="2F5496" w:themeColor="accent1" w:themeShade="BF"/>
          </w:rPr>
          <w:t>here</w:t>
        </w:r>
      </w:hyperlink>
      <w:r w:rsidRPr="00051558">
        <w:rPr>
          <w:rFonts w:cstheme="minorHAnsi"/>
          <w:color w:val="000000" w:themeColor="text1"/>
        </w:rPr>
        <w:t>. It will allow GP practices to get answers to most queries that are currently being raised with PCSE. Please do not raise a query with PCSE unless you have checked the guide and it does not answer your question.</w:t>
      </w:r>
    </w:p>
    <w:p w14:paraId="3A6791A5" w14:textId="77777777" w:rsidR="00CF773E" w:rsidRPr="00C82CB3" w:rsidRDefault="00CF773E" w:rsidP="00CF773E">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100" w:beforeAutospacing="1" w:after="100" w:afterAutospacing="1"/>
        <w:jc w:val="both"/>
        <w:rPr>
          <w:rFonts w:cstheme="minorHAnsi"/>
          <w:color w:val="2F5496" w:themeColor="accent1" w:themeShade="BF"/>
        </w:rPr>
      </w:pPr>
      <w:r w:rsidRPr="00051558">
        <w:rPr>
          <w:rFonts w:cstheme="minorHAnsi"/>
          <w:color w:val="000000" w:themeColor="text1"/>
        </w:rPr>
        <w:t>Don’t forget, our </w:t>
      </w:r>
      <w:hyperlink r:id="rId41" w:history="1">
        <w:r w:rsidRPr="00CE09B5">
          <w:rPr>
            <w:rStyle w:val="Strong"/>
            <w:rFonts w:cstheme="minorHAnsi"/>
            <w:color w:val="2F5496" w:themeColor="accent1" w:themeShade="BF"/>
            <w:u w:val="single"/>
          </w:rPr>
          <w:t>website</w:t>
        </w:r>
      </w:hyperlink>
      <w:r w:rsidRPr="00CE09B5">
        <w:rPr>
          <w:rFonts w:cstheme="minorHAnsi"/>
          <w:color w:val="2F5496" w:themeColor="accent1" w:themeShade="BF"/>
        </w:rPr>
        <w:t> </w:t>
      </w:r>
      <w:r w:rsidRPr="00051558">
        <w:rPr>
          <w:rFonts w:cstheme="minorHAnsi"/>
          <w:color w:val="000000" w:themeColor="text1"/>
        </w:rPr>
        <w:t>is a great source of information on using the GPPP service including </w:t>
      </w:r>
      <w:hyperlink r:id="rId42" w:tgtFrame="_blank" w:history="1">
        <w:r w:rsidRPr="00C82CB3">
          <w:rPr>
            <w:rStyle w:val="Strong"/>
            <w:rFonts w:cstheme="minorHAnsi"/>
            <w:color w:val="2F5496" w:themeColor="accent1" w:themeShade="BF"/>
            <w:u w:val="single"/>
          </w:rPr>
          <w:t>how to access the system</w:t>
        </w:r>
      </w:hyperlink>
      <w:r w:rsidRPr="00051558">
        <w:rPr>
          <w:rFonts w:cstheme="minorHAnsi"/>
          <w:color w:val="000000" w:themeColor="text1"/>
        </w:rPr>
        <w:t> and the permissions you need to complete transactions. You can also access a wealth of further information on the service via our </w:t>
      </w:r>
      <w:hyperlink r:id="rId43" w:tgtFrame="_blank" w:history="1">
        <w:r w:rsidRPr="00C82CB3">
          <w:rPr>
            <w:rStyle w:val="Strong"/>
            <w:rFonts w:cstheme="minorHAnsi"/>
            <w:color w:val="2F5496" w:themeColor="accent1" w:themeShade="BF"/>
            <w:u w:val="single"/>
          </w:rPr>
          <w:t>YouTube channel</w:t>
        </w:r>
      </w:hyperlink>
      <w:r w:rsidRPr="00C82CB3">
        <w:rPr>
          <w:rFonts w:cstheme="minorHAnsi"/>
          <w:color w:val="2F5496" w:themeColor="accent1" w:themeShade="BF"/>
        </w:rPr>
        <w:t>.  </w:t>
      </w:r>
    </w:p>
    <w:p w14:paraId="324B3D56" w14:textId="77777777" w:rsidR="00CF773E" w:rsidRDefault="00CF773E" w:rsidP="00CF773E">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100" w:beforeAutospacing="1" w:after="100" w:afterAutospacing="1"/>
        <w:jc w:val="both"/>
        <w:rPr>
          <w:rStyle w:val="Strong"/>
          <w:rFonts w:cstheme="minorHAnsi"/>
          <w:color w:val="000000" w:themeColor="text1"/>
        </w:rPr>
      </w:pPr>
      <w:r w:rsidRPr="00051558">
        <w:rPr>
          <w:rFonts w:cstheme="minorHAnsi"/>
          <w:color w:val="000000" w:themeColor="text1"/>
        </w:rPr>
        <w:lastRenderedPageBreak/>
        <w:t xml:space="preserve"> To support you in managing your pension contributions using PCSE Online, we would like to invite you to join our webinar being held on </w:t>
      </w:r>
      <w:r w:rsidRPr="00051558">
        <w:rPr>
          <w:rStyle w:val="Strong"/>
          <w:rFonts w:cstheme="minorHAnsi"/>
          <w:color w:val="000000" w:themeColor="text1"/>
        </w:rPr>
        <w:t>Monday May 23 between 10:30am and 12:00pm.</w:t>
      </w:r>
    </w:p>
    <w:p w14:paraId="49589735" w14:textId="66ADB141" w:rsidR="00CF773E" w:rsidRDefault="00CF773E" w:rsidP="00C902BD">
      <w:pPr>
        <w:rPr>
          <w:rFonts w:cstheme="minorHAnsi"/>
          <w:color w:val="222222"/>
          <w:sz w:val="20"/>
          <w:szCs w:val="20"/>
        </w:rPr>
      </w:pPr>
    </w:p>
    <w:p w14:paraId="5673277B" w14:textId="6721F9E6" w:rsidR="00D90E11" w:rsidRPr="00D90E11" w:rsidRDefault="00D90E11" w:rsidP="002D478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100" w:beforeAutospacing="1" w:after="0"/>
        <w:jc w:val="both"/>
        <w:rPr>
          <w:rFonts w:cstheme="minorHAnsi"/>
          <w:b/>
          <w:bCs/>
          <w:color w:val="000000" w:themeColor="text1"/>
        </w:rPr>
      </w:pPr>
      <w:bookmarkStart w:id="14" w:name="NU12"/>
      <w:r w:rsidRPr="00D90E11">
        <w:rPr>
          <w:rFonts w:cstheme="minorHAnsi"/>
          <w:b/>
          <w:bCs/>
          <w:color w:val="000000" w:themeColor="text1"/>
        </w:rPr>
        <w:t>12. Network Contract DES GPC Update</w:t>
      </w:r>
    </w:p>
    <w:bookmarkEnd w:id="14"/>
    <w:p w14:paraId="3AAF4F6D" w14:textId="42E4969F" w:rsidR="00CF773E" w:rsidRPr="00722BC0" w:rsidRDefault="00CF773E" w:rsidP="00CF773E">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100" w:beforeAutospacing="1" w:after="100" w:afterAutospacing="1"/>
        <w:jc w:val="both"/>
        <w:rPr>
          <w:rFonts w:cstheme="minorHAnsi"/>
          <w:b/>
          <w:bCs/>
          <w:color w:val="000000" w:themeColor="text1"/>
        </w:rPr>
      </w:pPr>
      <w:r w:rsidRPr="00051558">
        <w:rPr>
          <w:rFonts w:cstheme="minorHAnsi"/>
          <w:color w:val="000000" w:themeColor="text1"/>
        </w:rPr>
        <w:t xml:space="preserve">For clarity, I thought it would be useful to add some greater context to the position of GPCE exec around the </w:t>
      </w:r>
      <w:hyperlink r:id="rId44" w:history="1">
        <w:r w:rsidRPr="003C3D08">
          <w:rPr>
            <w:rStyle w:val="Hyperlink"/>
            <w:rFonts w:cstheme="minorHAnsi"/>
            <w:b/>
            <w:bCs/>
            <w:color w:val="2F5496" w:themeColor="accent1" w:themeShade="BF"/>
          </w:rPr>
          <w:t>Network Contract DES (PCN DES).</w:t>
        </w:r>
      </w:hyperlink>
      <w:r w:rsidRPr="003C3D08">
        <w:rPr>
          <w:rFonts w:cstheme="minorHAnsi"/>
          <w:b/>
          <w:bCs/>
          <w:color w:val="000000" w:themeColor="text1"/>
        </w:rPr>
        <w:t xml:space="preserve"> </w:t>
      </w:r>
      <w:r w:rsidRPr="00051558">
        <w:rPr>
          <w:rFonts w:cstheme="minorHAnsi"/>
          <w:color w:val="000000" w:themeColor="text1"/>
        </w:rPr>
        <w:t xml:space="preserve">We entered negotiations with NHSE in January 2022 with the intention of securing extra support and resource for practices to recognise the increasing workload and expenses. These requests were ignored by NHSE, and they subsequently published their </w:t>
      </w:r>
      <w:hyperlink r:id="rId45" w:history="1">
        <w:r w:rsidRPr="003C3D08">
          <w:rPr>
            <w:rStyle w:val="Hyperlink"/>
            <w:rFonts w:cstheme="minorHAnsi"/>
            <w:b/>
            <w:bCs/>
            <w:color w:val="2F5496" w:themeColor="accent1" w:themeShade="BF"/>
          </w:rPr>
          <w:t>changes to the contract</w:t>
        </w:r>
      </w:hyperlink>
      <w:r w:rsidRPr="00051558">
        <w:rPr>
          <w:rFonts w:cstheme="minorHAnsi"/>
          <w:color w:val="000000" w:themeColor="text1"/>
        </w:rPr>
        <w:t xml:space="preserve"> without our agreement in late March 2022. </w:t>
      </w:r>
    </w:p>
    <w:p w14:paraId="7286E847" w14:textId="77777777" w:rsidR="00CF773E" w:rsidRPr="00051558" w:rsidRDefault="00CF773E" w:rsidP="00CF773E">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rPr>
      </w:pPr>
      <w:r w:rsidRPr="00051558">
        <w:rPr>
          <w:rFonts w:cstheme="minorHAnsi"/>
          <w:color w:val="000000" w:themeColor="text1"/>
        </w:rPr>
        <w:t xml:space="preserve">When NHSE published details of the contract changes and PCN DES, there were ambiguities that LMCs asked us to clarify after our contract webinars, and we wrote to NHSE outlining our position on these areas. Subsequently, NHSE gave verbal and written advice that LMCs will now be familiar with, removing local flexibilities, and clarifying the indivisibility of all parts of the PCN DES. GPCE communicated these points to practices and LMCs, through the newsletter and further webinars, and have produced </w:t>
      </w:r>
      <w:r w:rsidRPr="003C3D08">
        <w:rPr>
          <w:rFonts w:cstheme="minorHAnsi"/>
          <w:color w:val="000000" w:themeColor="text1"/>
        </w:rPr>
        <w:t xml:space="preserve">several </w:t>
      </w:r>
      <w:hyperlink r:id="rId46" w:history="1">
        <w:r w:rsidRPr="003C3D08">
          <w:rPr>
            <w:rStyle w:val="Hyperlink"/>
            <w:rFonts w:cstheme="minorHAnsi"/>
            <w:b/>
            <w:bCs/>
            <w:color w:val="2F5496" w:themeColor="accent1" w:themeShade="BF"/>
          </w:rPr>
          <w:t>documents for practices</w:t>
        </w:r>
      </w:hyperlink>
      <w:r w:rsidRPr="00051558">
        <w:rPr>
          <w:rFonts w:cstheme="minorHAnsi"/>
          <w:color w:val="000000" w:themeColor="text1"/>
        </w:rPr>
        <w:t xml:space="preserve"> to review, outlining the benefits and disadvantages of staying in the PCN DES, and those of leaving the DES.</w:t>
      </w:r>
    </w:p>
    <w:p w14:paraId="3C89EA46" w14:textId="77777777" w:rsidR="00CF773E" w:rsidRPr="00051558" w:rsidRDefault="00CF773E" w:rsidP="00CF773E">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rPr>
      </w:pPr>
      <w:r w:rsidRPr="00051558">
        <w:rPr>
          <w:rFonts w:cstheme="minorHAnsi"/>
          <w:color w:val="000000" w:themeColor="text1"/>
        </w:rPr>
        <w:t xml:space="preserve">The opt out window has now closed but our lobbying of NHSEI for greater flexibility and support continues unabated. We also plan for and ask that LMCs to lobby local and regional commissioners for local flexibility to ensure safe patient care within the workforce compliment practices have available to them. We will develop further guidance for practices on how to work within the constraints of the PCN DES in a way that is effective for practices and safe for patients, as further details emerge. </w:t>
      </w:r>
    </w:p>
    <w:p w14:paraId="11ED4A49" w14:textId="77777777" w:rsidR="00CF773E" w:rsidRPr="00051558" w:rsidRDefault="00CF773E" w:rsidP="00CF773E">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color w:val="000000" w:themeColor="text1"/>
        </w:rPr>
      </w:pPr>
      <w:r w:rsidRPr="00051558">
        <w:rPr>
          <w:rFonts w:cstheme="minorHAnsi"/>
          <w:color w:val="000000" w:themeColor="text1"/>
        </w:rPr>
        <w:t>PCNs have until July to agree plans for extended access with their CCG, and GPCE have requested from NHSE/I that another opt-out window be opened so that practices who cannot agree a delivery model with their local commissioner, which is safe for both patients and the limited number of primary care staff we have, can withdraw from the DES.</w:t>
      </w:r>
    </w:p>
    <w:p w14:paraId="5747979A" w14:textId="77777777" w:rsidR="00CF773E" w:rsidRPr="00051558" w:rsidRDefault="00CF773E" w:rsidP="00CF773E">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i/>
          <w:iCs/>
          <w:color w:val="000000" w:themeColor="text1"/>
        </w:rPr>
      </w:pPr>
      <w:r w:rsidRPr="00051558">
        <w:rPr>
          <w:rFonts w:cstheme="minorHAnsi"/>
          <w:i/>
          <w:iCs/>
          <w:color w:val="000000" w:themeColor="text1"/>
        </w:rPr>
        <w:t xml:space="preserve">Read more in our </w:t>
      </w:r>
      <w:hyperlink r:id="rId47" w:history="1">
        <w:r w:rsidRPr="003C3D08">
          <w:rPr>
            <w:rStyle w:val="Hyperlink"/>
            <w:rFonts w:cstheme="minorHAnsi"/>
            <w:b/>
            <w:bCs/>
            <w:i/>
            <w:iCs/>
            <w:color w:val="2F5496" w:themeColor="accent1" w:themeShade="BF"/>
          </w:rPr>
          <w:t>guidance about the contract changes</w:t>
        </w:r>
      </w:hyperlink>
      <w:r w:rsidRPr="00C82CB3">
        <w:rPr>
          <w:rFonts w:cstheme="minorHAnsi"/>
          <w:i/>
          <w:iCs/>
          <w:color w:val="2F5496" w:themeColor="accent1" w:themeShade="BF"/>
        </w:rPr>
        <w:t xml:space="preserve"> </w:t>
      </w:r>
      <w:r w:rsidRPr="00051558">
        <w:rPr>
          <w:rFonts w:cstheme="minorHAnsi"/>
          <w:i/>
          <w:iCs/>
          <w:color w:val="000000" w:themeColor="text1"/>
        </w:rPr>
        <w:t>to support practices in their decision making.</w:t>
      </w:r>
    </w:p>
    <w:p w14:paraId="0FCA2918" w14:textId="5F8C4095" w:rsidR="00CF773E" w:rsidRPr="002D4782" w:rsidRDefault="00CF773E" w:rsidP="002D478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rFonts w:cstheme="minorHAnsi"/>
          <w:b/>
          <w:bCs/>
          <w:i/>
          <w:iCs/>
          <w:color w:val="000000" w:themeColor="text1"/>
        </w:rPr>
      </w:pPr>
      <w:r w:rsidRPr="00051558">
        <w:rPr>
          <w:rFonts w:cstheme="minorHAnsi"/>
          <w:i/>
          <w:iCs/>
          <w:color w:val="000000" w:themeColor="text1"/>
        </w:rPr>
        <w:t xml:space="preserve">Practices should consider safe working levels from both a workload/staffing and patient perspective, bearing in mind the </w:t>
      </w:r>
    </w:p>
    <w:p w14:paraId="1B5AB967" w14:textId="77777777" w:rsidR="00CF773E" w:rsidRDefault="00CF773E" w:rsidP="00C902BD">
      <w:pPr>
        <w:rPr>
          <w:rFonts w:cstheme="minorHAnsi"/>
          <w:color w:val="222222"/>
          <w:sz w:val="20"/>
          <w:szCs w:val="20"/>
        </w:rPr>
      </w:pPr>
    </w:p>
    <w:p w14:paraId="1C3E9CCE" w14:textId="065FB773"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lastRenderedPageBreak/>
        <w:t xml:space="preserve">Please note our office contact times remain 10:00-16:00 and any queries on the day should be directed to </w:t>
      </w:r>
      <w:hyperlink r:id="rId48"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29124C40" w14:textId="77777777" w:rsidR="007241A2" w:rsidRDefault="007241A2"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A01795A" w14:textId="77777777" w:rsidR="007241A2" w:rsidRDefault="007241A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095AC69E"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49"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50"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51"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B81C54">
      <w:headerReference w:type="default" r:id="rId52"/>
      <w:footerReference w:type="default" r:id="rId53"/>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C02AA" w14:textId="77777777" w:rsidR="005234FE" w:rsidRDefault="005234FE" w:rsidP="001B4E81">
      <w:pPr>
        <w:spacing w:after="0" w:line="240" w:lineRule="auto"/>
      </w:pPr>
      <w:r>
        <w:separator/>
      </w:r>
    </w:p>
  </w:endnote>
  <w:endnote w:type="continuationSeparator" w:id="0">
    <w:p w14:paraId="1F9EE10D" w14:textId="77777777" w:rsidR="005234FE" w:rsidRDefault="005234FE"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77357" w14:textId="77777777" w:rsidR="005234FE" w:rsidRDefault="005234FE" w:rsidP="001B4E81">
      <w:pPr>
        <w:spacing w:after="0" w:line="240" w:lineRule="auto"/>
      </w:pPr>
      <w:r>
        <w:separator/>
      </w:r>
    </w:p>
  </w:footnote>
  <w:footnote w:type="continuationSeparator" w:id="0">
    <w:p w14:paraId="3A1FE747" w14:textId="77777777" w:rsidR="005234FE" w:rsidRDefault="005234FE"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1CF3"/>
    <w:multiLevelType w:val="hybridMultilevel"/>
    <w:tmpl w:val="812029F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C95801"/>
    <w:multiLevelType w:val="hybridMultilevel"/>
    <w:tmpl w:val="666EEAAA"/>
    <w:lvl w:ilvl="0" w:tplc="B630F4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044FB3"/>
    <w:multiLevelType w:val="hybridMultilevel"/>
    <w:tmpl w:val="B5A89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FF247F"/>
    <w:multiLevelType w:val="hybridMultilevel"/>
    <w:tmpl w:val="AF7A6C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E47A36"/>
    <w:multiLevelType w:val="hybridMultilevel"/>
    <w:tmpl w:val="C4DE1D9C"/>
    <w:lvl w:ilvl="0" w:tplc="D8F27E10">
      <w:start w:val="1"/>
      <w:numFmt w:val="decimal"/>
      <w:lvlText w:val="%1."/>
      <w:lvlJc w:val="left"/>
      <w:pPr>
        <w:ind w:left="1080" w:hanging="72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825C88"/>
    <w:multiLevelType w:val="hybridMultilevel"/>
    <w:tmpl w:val="31840B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755C26"/>
    <w:multiLevelType w:val="hybridMultilevel"/>
    <w:tmpl w:val="7EC85F02"/>
    <w:lvl w:ilvl="0" w:tplc="37EE129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3E653FB"/>
    <w:multiLevelType w:val="hybridMultilevel"/>
    <w:tmpl w:val="EE1E9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AFF2071"/>
    <w:multiLevelType w:val="hybridMultilevel"/>
    <w:tmpl w:val="6A26AC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BE3622"/>
    <w:multiLevelType w:val="hybridMultilevel"/>
    <w:tmpl w:val="B1546040"/>
    <w:lvl w:ilvl="0" w:tplc="AF8631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444C90"/>
    <w:multiLevelType w:val="hybridMultilevel"/>
    <w:tmpl w:val="D976FDA0"/>
    <w:lvl w:ilvl="0" w:tplc="AEEADCA2">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7057318"/>
    <w:multiLevelType w:val="hybridMultilevel"/>
    <w:tmpl w:val="80A009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E72229"/>
    <w:multiLevelType w:val="multilevel"/>
    <w:tmpl w:val="4D40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D6241"/>
    <w:multiLevelType w:val="hybridMultilevel"/>
    <w:tmpl w:val="6240C4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B851271"/>
    <w:multiLevelType w:val="hybridMultilevel"/>
    <w:tmpl w:val="4E1C0F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CB2428"/>
    <w:multiLevelType w:val="hybridMultilevel"/>
    <w:tmpl w:val="B7FCB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03672E"/>
    <w:multiLevelType w:val="hybridMultilevel"/>
    <w:tmpl w:val="F7B6BB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514491">
    <w:abstractNumId w:val="8"/>
  </w:num>
  <w:num w:numId="2" w16cid:durableId="2045934090">
    <w:abstractNumId w:val="2"/>
  </w:num>
  <w:num w:numId="3" w16cid:durableId="720203329">
    <w:abstractNumId w:val="15"/>
  </w:num>
  <w:num w:numId="4" w16cid:durableId="1154296620">
    <w:abstractNumId w:val="3"/>
  </w:num>
  <w:num w:numId="5" w16cid:durableId="674842477">
    <w:abstractNumId w:val="11"/>
  </w:num>
  <w:num w:numId="6" w16cid:durableId="1654676099">
    <w:abstractNumId w:val="0"/>
  </w:num>
  <w:num w:numId="7" w16cid:durableId="380177225">
    <w:abstractNumId w:val="7"/>
  </w:num>
  <w:num w:numId="8" w16cid:durableId="1790659448">
    <w:abstractNumId w:val="14"/>
  </w:num>
  <w:num w:numId="9" w16cid:durableId="2023360628">
    <w:abstractNumId w:val="4"/>
  </w:num>
  <w:num w:numId="10" w16cid:durableId="945383897">
    <w:abstractNumId w:val="16"/>
  </w:num>
  <w:num w:numId="11" w16cid:durableId="1066486991">
    <w:abstractNumId w:val="12"/>
  </w:num>
  <w:num w:numId="12" w16cid:durableId="537666982">
    <w:abstractNumId w:val="5"/>
  </w:num>
  <w:num w:numId="13" w16cid:durableId="1328553811">
    <w:abstractNumId w:val="1"/>
  </w:num>
  <w:num w:numId="14" w16cid:durableId="838085977">
    <w:abstractNumId w:val="13"/>
  </w:num>
  <w:num w:numId="15" w16cid:durableId="1633361538">
    <w:abstractNumId w:val="6"/>
  </w:num>
  <w:num w:numId="16" w16cid:durableId="2109111222">
    <w:abstractNumId w:val="9"/>
  </w:num>
  <w:num w:numId="17" w16cid:durableId="13938197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72FC"/>
    <w:rsid w:val="00010C70"/>
    <w:rsid w:val="00046317"/>
    <w:rsid w:val="000525F3"/>
    <w:rsid w:val="00071C2D"/>
    <w:rsid w:val="00075F17"/>
    <w:rsid w:val="00081413"/>
    <w:rsid w:val="000C2FD6"/>
    <w:rsid w:val="000D3343"/>
    <w:rsid w:val="000F0353"/>
    <w:rsid w:val="0012701E"/>
    <w:rsid w:val="00151790"/>
    <w:rsid w:val="00177EAB"/>
    <w:rsid w:val="001B4E81"/>
    <w:rsid w:val="001F50DA"/>
    <w:rsid w:val="002313DF"/>
    <w:rsid w:val="00247C64"/>
    <w:rsid w:val="0025093F"/>
    <w:rsid w:val="00257079"/>
    <w:rsid w:val="00267854"/>
    <w:rsid w:val="0027009C"/>
    <w:rsid w:val="0029684B"/>
    <w:rsid w:val="002D4782"/>
    <w:rsid w:val="003165E8"/>
    <w:rsid w:val="00322467"/>
    <w:rsid w:val="00327F6D"/>
    <w:rsid w:val="003307E4"/>
    <w:rsid w:val="00334058"/>
    <w:rsid w:val="00362320"/>
    <w:rsid w:val="003731E2"/>
    <w:rsid w:val="003A2046"/>
    <w:rsid w:val="003F5E55"/>
    <w:rsid w:val="0042361F"/>
    <w:rsid w:val="00424321"/>
    <w:rsid w:val="00471CFB"/>
    <w:rsid w:val="004B5D50"/>
    <w:rsid w:val="004B6C2E"/>
    <w:rsid w:val="004B6E4C"/>
    <w:rsid w:val="004F7065"/>
    <w:rsid w:val="004F7CC6"/>
    <w:rsid w:val="00502055"/>
    <w:rsid w:val="005234FE"/>
    <w:rsid w:val="00552E3F"/>
    <w:rsid w:val="005F5155"/>
    <w:rsid w:val="00654AA4"/>
    <w:rsid w:val="00692BEF"/>
    <w:rsid w:val="00695059"/>
    <w:rsid w:val="006C4FD6"/>
    <w:rsid w:val="006D030D"/>
    <w:rsid w:val="006D0B43"/>
    <w:rsid w:val="006D4E3F"/>
    <w:rsid w:val="006F1C6F"/>
    <w:rsid w:val="00722BC0"/>
    <w:rsid w:val="007241A2"/>
    <w:rsid w:val="0078159D"/>
    <w:rsid w:val="007E58C5"/>
    <w:rsid w:val="007F5F4E"/>
    <w:rsid w:val="00816E1F"/>
    <w:rsid w:val="00861B5E"/>
    <w:rsid w:val="0086586E"/>
    <w:rsid w:val="00875A27"/>
    <w:rsid w:val="008855B8"/>
    <w:rsid w:val="008A5BBD"/>
    <w:rsid w:val="008C1EBB"/>
    <w:rsid w:val="008C56EA"/>
    <w:rsid w:val="008E369B"/>
    <w:rsid w:val="008E62A0"/>
    <w:rsid w:val="00906A69"/>
    <w:rsid w:val="00933287"/>
    <w:rsid w:val="0097290E"/>
    <w:rsid w:val="0098382C"/>
    <w:rsid w:val="0098389F"/>
    <w:rsid w:val="009B57E2"/>
    <w:rsid w:val="009B7F26"/>
    <w:rsid w:val="009C67A9"/>
    <w:rsid w:val="009E4658"/>
    <w:rsid w:val="00A552F2"/>
    <w:rsid w:val="00A7150C"/>
    <w:rsid w:val="00A76F14"/>
    <w:rsid w:val="00A86E49"/>
    <w:rsid w:val="00A96BB0"/>
    <w:rsid w:val="00AD0E2F"/>
    <w:rsid w:val="00B30428"/>
    <w:rsid w:val="00B35C57"/>
    <w:rsid w:val="00B70ADD"/>
    <w:rsid w:val="00B81C54"/>
    <w:rsid w:val="00B9664F"/>
    <w:rsid w:val="00BA4459"/>
    <w:rsid w:val="00BC4341"/>
    <w:rsid w:val="00C019DB"/>
    <w:rsid w:val="00C4008D"/>
    <w:rsid w:val="00C77C64"/>
    <w:rsid w:val="00C902BD"/>
    <w:rsid w:val="00CF6C14"/>
    <w:rsid w:val="00CF773E"/>
    <w:rsid w:val="00D14BAB"/>
    <w:rsid w:val="00D72E12"/>
    <w:rsid w:val="00D83F9B"/>
    <w:rsid w:val="00D90E11"/>
    <w:rsid w:val="00DB088B"/>
    <w:rsid w:val="00DB196B"/>
    <w:rsid w:val="00DF0C23"/>
    <w:rsid w:val="00DF3536"/>
    <w:rsid w:val="00E27473"/>
    <w:rsid w:val="00E40AC3"/>
    <w:rsid w:val="00EA646C"/>
    <w:rsid w:val="00EC12C2"/>
    <w:rsid w:val="00EE6841"/>
    <w:rsid w:val="00F20872"/>
    <w:rsid w:val="00F26A19"/>
    <w:rsid w:val="00F36879"/>
    <w:rsid w:val="00FB3717"/>
    <w:rsid w:val="00FD2F1F"/>
    <w:rsid w:val="00FE1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styleId="NormalWeb">
    <w:name w:val="Normal (Web)"/>
    <w:basedOn w:val="Normal"/>
    <w:uiPriority w:val="99"/>
    <w:unhideWhenUsed/>
    <w:rsid w:val="0086586E"/>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8658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ngland.nhs.uk/publication/network-contract-directed-enhanced-service-contract-specification-2022-23-pcn-requirements-and-entitlements/" TargetMode="External"/><Relationship Id="rId18" Type="http://schemas.openxmlformats.org/officeDocument/2006/relationships/hyperlink" Target="https://mcusercontent.com/fc496e37a02fff5979483df7e/files/45d80bce-4286-9165-29c2-4b1b12690d04/Respite_Rooms_Postcard_Design_1_.01.pdf" TargetMode="External"/><Relationship Id="rId26" Type="http://schemas.openxmlformats.org/officeDocument/2006/relationships/hyperlink" Target="https://bma-mail.org.uk/JVX-7T392-G7LO7P-4RBR15-1/c.aspx" TargetMode="External"/><Relationship Id="rId39" Type="http://schemas.openxmlformats.org/officeDocument/2006/relationships/hyperlink" Target="https://pcsengland.co.uk/collect/click.aspx?u=QjA5TTNJQkdOd2FQT0FSTHlBZGlnMXZhVk5DQnhobkN2SjNPQUtrRHBxZkt4Y3lEZFR6RTNGSlJpZ2cvdC9LSXVvZkJoNDExaktMZGRvRzBjeFZ3ZDR5bm8xZUJOME9oYk1XZlZqYk05MjdFOE1MSUZWcjdQcjFUYU84cjRYRVc2eWpqelZxMHd2dU51Uk5uaHVDQTRuL0hJWUNRS1JScg==&amp;rh=ff00906ff97b994d35a4debb0040ad8b1ca3035f" TargetMode="External"/><Relationship Id="rId21" Type="http://schemas.openxmlformats.org/officeDocument/2006/relationships/hyperlink" Target="https://www.bma.org.uk/bma-media-centre/millions-more-appointments-with-hundreds-fewer-gps-pushing-doctors-to-breaking-point-says-bma" TargetMode="External"/><Relationship Id="rId34" Type="http://schemas.openxmlformats.org/officeDocument/2006/relationships/hyperlink" Target="https://www.bma.org.uk/advice-and-support/nhs-delivery-and-workforce/integration/the-health-and-care-act" TargetMode="External"/><Relationship Id="rId42" Type="http://schemas.openxmlformats.org/officeDocument/2006/relationships/hyperlink" Target="https://pcsengland.co.uk/collect/click.aspx?u=QjA5TTNJQkdOd2FQT0FSTHlBZGlnMXZhVk5DQnhobkN2SjNPQUtrRHBxZUliTFVmY2ZzMTNwZ09BSFBIbkl4eTQ5Tys1cldDNXc0MVhrdUZad0xBS1Vob2ZlcHhTNUJp&amp;rh=ff00906ff97b994d35a4debb0040ad8b1ca3035f" TargetMode="External"/><Relationship Id="rId47" Type="http://schemas.openxmlformats.org/officeDocument/2006/relationships/hyperlink" Target="https://www.bma.org.uk/pay-and-contracts/contracts/gp-contract/gp-contract-changes-england-202223" TargetMode="External"/><Relationship Id="rId50" Type="http://schemas.openxmlformats.org/officeDocument/2006/relationships/hyperlink" Target="https://www.gov.uk/coronavirus" TargetMode="Externa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mcusercontent.com/fc496e37a02fff5979483df7e/files/b85a3416-26c9-28e3-06e6-115914c1ff1e/Edoxaban_AF_Frequently_Asked_Questions_Final_v1.0_2_.01.pdf" TargetMode="External"/><Relationship Id="rId29" Type="http://schemas.openxmlformats.org/officeDocument/2006/relationships/hyperlink" Target="https://www.bma.org.uk/pay-and-contracts/pay/other-doctors-pay/declaring-gp-earnings-over-150-000" TargetMode="External"/><Relationship Id="rId11" Type="http://schemas.openxmlformats.org/officeDocument/2006/relationships/hyperlink" Target="https://generalpracticebulletin.cmail19.com/t/d-l-fjtdyn-tluhhdhyld-d/" TargetMode="External"/><Relationship Id="rId24" Type="http://schemas.openxmlformats.org/officeDocument/2006/relationships/hyperlink" Target="https://rebuildgp.co.uk/campaign-assets/video-the-diagnosis" TargetMode="External"/><Relationship Id="rId32" Type="http://schemas.openxmlformats.org/officeDocument/2006/relationships/hyperlink" Target="https://www.bma.org.uk/bma-media-centre/wrong-bill-at-the-wrong-time-bma-council-calls-on-mps-to-reject-health-and-care-bill" TargetMode="External"/><Relationship Id="rId37" Type="http://schemas.openxmlformats.org/officeDocument/2006/relationships/hyperlink" Target="https://twitter.com/RebuildGP" TargetMode="External"/><Relationship Id="rId40" Type="http://schemas.openxmlformats.org/officeDocument/2006/relationships/hyperlink" Target="https://pcsengland.co.uk/collect/click.aspx?u=QjA5TTNJQkdOd2FQT0FSTHlBZGlnMXZhVk5DQnhobkN2SjNPQUtrRHBxZHBDSDJlUkJGTTYrcHJlc3BxNWpRMHZkWVJPRFVWcFl3dEIzdzJ5VmVOT1FsVm1xSkNoTmxxbVhISFF2MWRRdFRBRmpCTHR6SEhvS3Z6ZzNDcjMwb2s=&amp;rh=ff00906ff97b994d35a4debb0040ad8b1ca3035f" TargetMode="External"/><Relationship Id="rId45" Type="http://schemas.openxmlformats.org/officeDocument/2006/relationships/hyperlink" Target="https://www.bma.org.uk/pay-and-contracts/contracts/gp-contract/gp-contract-changes-england-202223" TargetMode="External"/><Relationship Id="rId53"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digital.nhs.uk/data-and-information/publications/statistical/appointments-in-general-practice/march-2022" TargetMode="External"/><Relationship Id="rId31" Type="http://schemas.openxmlformats.org/officeDocument/2006/relationships/hyperlink" Target="https://www.gov.uk/government/news/health-and-care-bill-granted-royal-assent-in-milestone-for-healthcare-recovery-and-reform" TargetMode="External"/><Relationship Id="rId44" Type="http://schemas.openxmlformats.org/officeDocument/2006/relationships/hyperlink" Target="https://www.england.nhs.uk/gp/investment/gp-contract/network-contract-directed-enhanced-service-des/" TargetMode="External"/><Relationship Id="rId52"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eneralpracticebulletin.cmail20.com/t/d-l-fyhhjg-juidjydue-yh/" TargetMode="External"/><Relationship Id="rId22" Type="http://schemas.openxmlformats.org/officeDocument/2006/relationships/hyperlink" Target="https://digital.nhs.uk/data-and-information/publications/statistical/appointments-in-general-practice/march-2022" TargetMode="External"/><Relationship Id="rId27" Type="http://schemas.openxmlformats.org/officeDocument/2006/relationships/hyperlink" Target="https://www.mddus.com/about-us/media-centre/2022/april/three-out-of-four-family-doctors-report-facing-increased-patient-abuse?domain=u22810944.ct.sendgrid.net" TargetMode="External"/><Relationship Id="rId30" Type="http://schemas.openxmlformats.org/officeDocument/2006/relationships/hyperlink" Target="https://www.parliament.uk/business/news/2021/november-2021/lords-debates-health-and-care-bill/" TargetMode="External"/><Relationship Id="rId35" Type="http://schemas.openxmlformats.org/officeDocument/2006/relationships/hyperlink" Target="https://www.gov.uk/government/publications/dwp-factual-medical-reports-guidance-for-healthcare-professionals/dwp-medical-factual-reports-a-guide-to-completion" TargetMode="External"/><Relationship Id="rId43" Type="http://schemas.openxmlformats.org/officeDocument/2006/relationships/hyperlink" Target="https://pcsengland.co.uk/collect/click.aspx?u=QjA5TTNJQkdOd2FQT0FSTHlBZGlnMXZhVk5DQnhobkN2SjNPQUtrRHBxZVRVaTlTQkd4cmsxTG40azcwUkdBTXRKM2VFTUNCam5tYUtjTzN5S1BDTXJQYk44cE4yMTY0Rmh6dm9LbjRCRCtJcHhYNVMrZDArcDR3V0V3MnJOdWo=&amp;rh=ff00906ff97b994d35a4debb0040ad8b1ca3035f" TargetMode="External"/><Relationship Id="rId48" Type="http://schemas.openxmlformats.org/officeDocument/2006/relationships/hyperlink" Target="mailto:birmingham.lmc@nhs.net" TargetMode="External"/><Relationship Id="rId8" Type="http://schemas.openxmlformats.org/officeDocument/2006/relationships/webSettings" Target="webSettings.xml"/><Relationship Id="rId51" Type="http://schemas.openxmlformats.org/officeDocument/2006/relationships/hyperlink" Target="https://www.england.nhs.uk/" TargetMode="External"/><Relationship Id="rId3" Type="http://schemas.openxmlformats.org/officeDocument/2006/relationships/customXml" Target="../customXml/item3.xml"/><Relationship Id="rId12" Type="http://schemas.openxmlformats.org/officeDocument/2006/relationships/hyperlink" Target="https://generalpracticebulletin.cmail20.com/t/d-l-fyhhjg-juidjydue-w/" TargetMode="External"/><Relationship Id="rId17" Type="http://schemas.openxmlformats.org/officeDocument/2006/relationships/hyperlink" Target="https://mcusercontent.com/fc496e37a02fff5979483df7e/files/64f313c3-d430-4d54-f990-74db4dd16ee6/Trident_Reach_Respite_Room_Service_Information.01.pdf" TargetMode="External"/><Relationship Id="rId25" Type="http://schemas.openxmlformats.org/officeDocument/2006/relationships/hyperlink" Target="https://twitter.com/rebuildgp" TargetMode="External"/><Relationship Id="rId33" Type="http://schemas.openxmlformats.org/officeDocument/2006/relationships/hyperlink" Target="https://www.bma.org.uk/bma-media-centre/bma-utterly-dismayed-as-health-and-care-bill-passes-without-workforce-guarantees" TargetMode="External"/><Relationship Id="rId38" Type="http://schemas.openxmlformats.org/officeDocument/2006/relationships/hyperlink" Target="http://www.rebuildgp.co.uk/" TargetMode="External"/><Relationship Id="rId46" Type="http://schemas.openxmlformats.org/officeDocument/2006/relationships/hyperlink" Target="https://www.bma.org.uk/pay-and-contracts/contracts/gp-contract/gp-contract-changes-england-202223" TargetMode="External"/><Relationship Id="rId20" Type="http://schemas.openxmlformats.org/officeDocument/2006/relationships/hyperlink" Target="https://www.bma.org.uk/advice-and-support/nhs-delivery-and-workforce/pressures/pressures-in-general-practice-data-analysis" TargetMode="External"/><Relationship Id="rId41" Type="http://schemas.openxmlformats.org/officeDocument/2006/relationships/hyperlink" Target="https://pcsengland.co.uk/collect/click.aspx?u=QjA5TTNJQkdOd2FQT0FSTHlBZGlnMXZhVk5DQnhobkN2SjNPQUtrRHBxZUliTFVmY2ZzMTNwZ09BSFBIbkl4eVdDME1TREthcDZoVDhiL2JqcDJpa3g0am03bVJaZ0p5TWVRUTNmRytTcEE9&amp;rh=ff00906ff97b994d35a4debb0040ad8b1ca3035f"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mcusercontent.com/fc496e37a02fff5979483df7e/files/a940eb14-bff9-d28c-d377-592e70ac7e09/Edoxaban_Switch_Final_v1.01.pdf" TargetMode="External"/><Relationship Id="rId23" Type="http://schemas.openxmlformats.org/officeDocument/2006/relationships/hyperlink" Target="https://bma-mail.org.uk/JVX-7T392-G7LO7P-4RBR12-1/c.aspx" TargetMode="External"/><Relationship Id="rId28" Type="http://schemas.openxmlformats.org/officeDocument/2006/relationships/hyperlink" Target="https://www.bma.org.uk/bma-media-centre/patient-abuse-survey-highlights-a-deeply-disturbing-trend-in-general-practice-says-bma" TargetMode="External"/><Relationship Id="rId36" Type="http://schemas.openxmlformats.org/officeDocument/2006/relationships/hyperlink" Target="https://nhs.us5.list-manage.com/track/click?u=fc496e37a02fff5979483df7e&amp;id=977401e309&amp;e=381695d567" TargetMode="External"/><Relationship Id="rId49" Type="http://schemas.openxmlformats.org/officeDocument/2006/relationships/hyperlink" Target="https://www.bma.org.uk/advice-and-support/gp-practi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0" ma:contentTypeDescription="Create a new document." ma:contentTypeScope="" ma:versionID="d62ef4803e0004c08ec6002638139d1f">
  <xsd:schema xmlns:xsd="http://www.w3.org/2001/XMLSchema" xmlns:xs="http://www.w3.org/2001/XMLSchema" xmlns:p="http://schemas.microsoft.com/office/2006/metadata/properties" xmlns:ns2="69cd0928-9a77-479c-a3b1-4e21cbd99e9f" targetNamespace="http://schemas.microsoft.com/office/2006/metadata/properties" ma:root="true" ma:fieldsID="e7eca9b3391a59dc6f1659c05214d089" ns2:_="">
    <xsd:import namespace="69cd0928-9a77-479c-a3b1-4e21cbd99e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2.xml><?xml version="1.0" encoding="utf-8"?>
<ds:datastoreItem xmlns:ds="http://schemas.openxmlformats.org/officeDocument/2006/customXml" ds:itemID="{F906EE9D-2F8B-4635-9297-3FAE2F314C30}">
  <ds:schemaRefs>
    <ds:schemaRef ds:uri="http://schemas.microsoft.com/office/2006/documentManagement/types"/>
    <ds:schemaRef ds:uri="69cd0928-9a77-479c-a3b1-4e21cbd99e9f"/>
    <ds:schemaRef ds:uri="http://www.w3.org/XML/1998/namespace"/>
    <ds:schemaRef ds:uri="http://schemas.microsoft.com/office/2006/metadata/properties"/>
    <ds:schemaRef ds:uri="http://schemas.microsoft.com/office/infopath/2007/PartnerControls"/>
    <ds:schemaRef ds:uri="http://purl.org/dc/dcmitype/"/>
    <ds:schemaRef ds:uri="http://purl.org/dc/elements/1.1/"/>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4.xml><?xml version="1.0" encoding="utf-8"?>
<ds:datastoreItem xmlns:ds="http://schemas.openxmlformats.org/officeDocument/2006/customXml" ds:itemID="{C3720CC2-90F5-4764-B331-18B3D6F5B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7</Pages>
  <Words>3251</Words>
  <Characters>18533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4</cp:revision>
  <cp:lastPrinted>2022-05-11T14:43:00Z</cp:lastPrinted>
  <dcterms:created xsi:type="dcterms:W3CDTF">2022-05-11T12:37:00Z</dcterms:created>
  <dcterms:modified xsi:type="dcterms:W3CDTF">2022-05-11T14:43:00Z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ies>
</file>