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CBACD" w14:textId="6F3F5958" w:rsidR="00457EBD" w:rsidRPr="00816314" w:rsidRDefault="00D03932" w:rsidP="00816314">
      <w:pPr>
        <w:spacing w:before="240"/>
        <w:rPr>
          <w:b/>
          <w:bCs/>
          <w:i/>
          <w:iCs/>
          <w:color w:val="4472C4" w:themeColor="accent1"/>
          <w:sz w:val="44"/>
          <w:szCs w:val="44"/>
        </w:rPr>
      </w:pPr>
      <w:r w:rsidRPr="00BE7F01">
        <w:rPr>
          <w:noProof/>
        </w:rPr>
        <mc:AlternateContent>
          <mc:Choice Requires="wps">
            <w:drawing>
              <wp:anchor distT="91440" distB="91440" distL="114300" distR="114300" simplePos="0" relativeHeight="251659264" behindDoc="0" locked="0" layoutInCell="1" allowOverlap="1" wp14:anchorId="7A68D838" wp14:editId="152F72EA">
                <wp:simplePos x="0" y="0"/>
                <wp:positionH relativeFrom="margin">
                  <wp:align>left</wp:align>
                </wp:positionH>
                <wp:positionV relativeFrom="paragraph">
                  <wp:posOffset>122555</wp:posOffset>
                </wp:positionV>
                <wp:extent cx="5483225" cy="80962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3225" cy="809625"/>
                        </a:xfrm>
                        <a:prstGeom prst="rect">
                          <a:avLst/>
                        </a:prstGeom>
                        <a:noFill/>
                        <a:ln w="9525">
                          <a:noFill/>
                          <a:miter lim="800000"/>
                          <a:headEnd/>
                          <a:tailEnd/>
                        </a:ln>
                      </wps:spPr>
                      <wps:txbx>
                        <w:txbxContent>
                          <w:p w14:paraId="456C3362" w14:textId="682EC76A"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130F5A">
                              <w:rPr>
                                <w:b/>
                                <w:bCs/>
                                <w:i/>
                                <w:iCs/>
                                <w:color w:val="4472C4" w:themeColor="accent1"/>
                                <w:sz w:val="44"/>
                                <w:szCs w:val="44"/>
                              </w:rPr>
                              <w:t xml:space="preserve"> 27</w:t>
                            </w:r>
                            <w:r w:rsidR="00561148" w:rsidRPr="00561148">
                              <w:rPr>
                                <w:b/>
                                <w:bCs/>
                                <w:i/>
                                <w:iCs/>
                                <w:color w:val="4472C4" w:themeColor="accent1"/>
                                <w:sz w:val="44"/>
                                <w:szCs w:val="44"/>
                                <w:vertAlign w:val="superscript"/>
                              </w:rPr>
                              <w:t>th</w:t>
                            </w:r>
                            <w:r w:rsidR="00561148">
                              <w:rPr>
                                <w:b/>
                                <w:bCs/>
                                <w:i/>
                                <w:iCs/>
                                <w:color w:val="4472C4" w:themeColor="accent1"/>
                                <w:sz w:val="44"/>
                                <w:szCs w:val="44"/>
                              </w:rPr>
                              <w:t xml:space="preserve"> </w:t>
                            </w:r>
                            <w:r w:rsidR="00561148">
                              <w:rPr>
                                <w:b/>
                                <w:bCs/>
                                <w:i/>
                                <w:iCs/>
                                <w:color w:val="4472C4" w:themeColor="accent1"/>
                                <w:sz w:val="40"/>
                                <w:szCs w:val="40"/>
                                <w:vertAlign w:val="superscript"/>
                              </w:rPr>
                              <w:t>of</w:t>
                            </w:r>
                            <w:r w:rsidR="00785F5E" w:rsidRPr="00FB5F5C">
                              <w:rPr>
                                <w:b/>
                                <w:bCs/>
                                <w:i/>
                                <w:iCs/>
                                <w:color w:val="4472C4" w:themeColor="accent1"/>
                                <w:sz w:val="40"/>
                                <w:szCs w:val="40"/>
                              </w:rPr>
                              <w:t xml:space="preserve"> </w:t>
                            </w:r>
                            <w:r w:rsidR="00FB5F5C" w:rsidRPr="00FB5F5C">
                              <w:rPr>
                                <w:b/>
                                <w:bCs/>
                                <w:i/>
                                <w:iCs/>
                                <w:color w:val="4472C4" w:themeColor="accent1"/>
                                <w:sz w:val="40"/>
                                <w:szCs w:val="40"/>
                              </w:rPr>
                              <w:t>September</w:t>
                            </w:r>
                            <w:r w:rsidR="00785F5E" w:rsidRPr="00FB5F5C">
                              <w:rPr>
                                <w:b/>
                                <w:bCs/>
                                <w:i/>
                                <w:iCs/>
                                <w:color w:val="4472C4" w:themeColor="accent1"/>
                                <w:sz w:val="40"/>
                                <w:szCs w:val="40"/>
                              </w:rPr>
                              <w:t xml:space="preserve">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9.65pt;width:431.75pt;height:63.75pt;z-index:25165926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" filled="f" stroked="f">
                <v:textbox>
                  <w:txbxContent>
                    <w:p w14:paraId="456C3362" w14:textId="682EC76A"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130F5A">
                        <w:rPr>
                          <w:b/>
                          <w:bCs/>
                          <w:i/>
                          <w:iCs/>
                          <w:color w:val="4472C4" w:themeColor="accent1"/>
                          <w:sz w:val="44"/>
                          <w:szCs w:val="44"/>
                        </w:rPr>
                        <w:t xml:space="preserve"> 27</w:t>
                      </w:r>
                      <w:r w:rsidR="00561148" w:rsidRPr="00561148">
                        <w:rPr>
                          <w:b/>
                          <w:bCs/>
                          <w:i/>
                          <w:iCs/>
                          <w:color w:val="4472C4" w:themeColor="accent1"/>
                          <w:sz w:val="44"/>
                          <w:szCs w:val="44"/>
                          <w:vertAlign w:val="superscript"/>
                        </w:rPr>
                        <w:t>th</w:t>
                      </w:r>
                      <w:r w:rsidR="00561148">
                        <w:rPr>
                          <w:b/>
                          <w:bCs/>
                          <w:i/>
                          <w:iCs/>
                          <w:color w:val="4472C4" w:themeColor="accent1"/>
                          <w:sz w:val="44"/>
                          <w:szCs w:val="44"/>
                        </w:rPr>
                        <w:t xml:space="preserve"> </w:t>
                      </w:r>
                      <w:r w:rsidR="00561148">
                        <w:rPr>
                          <w:b/>
                          <w:bCs/>
                          <w:i/>
                          <w:iCs/>
                          <w:color w:val="4472C4" w:themeColor="accent1"/>
                          <w:sz w:val="40"/>
                          <w:szCs w:val="40"/>
                          <w:vertAlign w:val="superscript"/>
                        </w:rPr>
                        <w:t>of</w:t>
                      </w:r>
                      <w:r w:rsidR="00785F5E" w:rsidRPr="00FB5F5C">
                        <w:rPr>
                          <w:b/>
                          <w:bCs/>
                          <w:i/>
                          <w:iCs/>
                          <w:color w:val="4472C4" w:themeColor="accent1"/>
                          <w:sz w:val="40"/>
                          <w:szCs w:val="40"/>
                        </w:rPr>
                        <w:t xml:space="preserve"> </w:t>
                      </w:r>
                      <w:r w:rsidR="00FB5F5C" w:rsidRPr="00FB5F5C">
                        <w:rPr>
                          <w:b/>
                          <w:bCs/>
                          <w:i/>
                          <w:iCs/>
                          <w:color w:val="4472C4" w:themeColor="accent1"/>
                          <w:sz w:val="40"/>
                          <w:szCs w:val="40"/>
                        </w:rPr>
                        <w:t>September</w:t>
                      </w:r>
                      <w:r w:rsidR="00785F5E" w:rsidRPr="00FB5F5C">
                        <w:rPr>
                          <w:b/>
                          <w:bCs/>
                          <w:i/>
                          <w:iCs/>
                          <w:color w:val="4472C4" w:themeColor="accent1"/>
                          <w:sz w:val="40"/>
                          <w:szCs w:val="40"/>
                        </w:rPr>
                        <w:t xml:space="preserve"> 2022</w:t>
                      </w:r>
                    </w:p>
                  </w:txbxContent>
                </v:textbox>
                <w10:wrap type="topAndBottom" anchorx="margin"/>
              </v:shape>
            </w:pict>
          </mc:Fallback>
        </mc:AlternateContent>
      </w:r>
    </w:p>
    <w:p w14:paraId="73A35403" w14:textId="77777777" w:rsidR="00457EBD" w:rsidRDefault="00457EBD" w:rsidP="003515F9">
      <w:pPr>
        <w:spacing w:before="240"/>
        <w:rPr>
          <w:rFonts w:cstheme="minorHAnsi"/>
          <w:b/>
          <w:bCs/>
          <w:color w:val="0000FF"/>
          <w:sz w:val="21"/>
          <w:szCs w:val="21"/>
          <w:lang w:eastAsia="en-GB"/>
        </w:rPr>
      </w:pPr>
    </w:p>
    <w:p w14:paraId="78765F33" w14:textId="20DC46DC" w:rsidR="00457EBD" w:rsidRDefault="002D07DE" w:rsidP="005E7607">
      <w:pPr>
        <w:pStyle w:val="ListParagraph"/>
        <w:numPr>
          <w:ilvl w:val="0"/>
          <w:numId w:val="37"/>
        </w:numPr>
        <w:spacing w:before="240"/>
        <w:rPr>
          <w:rFonts w:cstheme="minorHAnsi"/>
          <w:b/>
          <w:bCs/>
          <w:color w:val="0000FF"/>
          <w:sz w:val="21"/>
          <w:szCs w:val="21"/>
          <w:lang w:eastAsia="en-GB"/>
        </w:rPr>
      </w:pPr>
      <w:hyperlink w:anchor="NO1" w:history="1">
        <w:r w:rsidR="005E7607" w:rsidRPr="002D07DE">
          <w:rPr>
            <w:rStyle w:val="Hyperlink"/>
            <w:rFonts w:cstheme="minorHAnsi"/>
            <w:b/>
            <w:bCs/>
            <w:sz w:val="21"/>
            <w:szCs w:val="21"/>
            <w:lang w:eastAsia="en-GB"/>
          </w:rPr>
          <w:t>Primary Care Networks</w:t>
        </w:r>
        <w:r w:rsidR="00085477" w:rsidRPr="002D07DE">
          <w:rPr>
            <w:rStyle w:val="Hyperlink"/>
            <w:rFonts w:cstheme="minorHAnsi"/>
            <w:b/>
            <w:bCs/>
            <w:sz w:val="21"/>
            <w:szCs w:val="21"/>
            <w:lang w:eastAsia="en-GB"/>
          </w:rPr>
          <w:t xml:space="preserve"> (PCN) payments</w:t>
        </w:r>
      </w:hyperlink>
    </w:p>
    <w:p w14:paraId="24A77B9F" w14:textId="6276FD46" w:rsidR="00085477" w:rsidRDefault="002D07DE" w:rsidP="005E7607">
      <w:pPr>
        <w:pStyle w:val="ListParagraph"/>
        <w:numPr>
          <w:ilvl w:val="0"/>
          <w:numId w:val="37"/>
        </w:numPr>
        <w:spacing w:before="240"/>
        <w:rPr>
          <w:rFonts w:cstheme="minorHAnsi"/>
          <w:b/>
          <w:bCs/>
          <w:color w:val="0000FF"/>
          <w:sz w:val="21"/>
          <w:szCs w:val="21"/>
          <w:lang w:eastAsia="en-GB"/>
        </w:rPr>
      </w:pPr>
      <w:hyperlink w:anchor="NO2" w:history="1">
        <w:r w:rsidR="00F6370A" w:rsidRPr="002D07DE">
          <w:rPr>
            <w:rStyle w:val="Hyperlink"/>
            <w:rFonts w:cstheme="minorHAnsi"/>
            <w:b/>
            <w:bCs/>
            <w:sz w:val="21"/>
            <w:szCs w:val="21"/>
            <w:lang w:eastAsia="en-GB"/>
          </w:rPr>
          <w:t xml:space="preserve">Locum </w:t>
        </w:r>
        <w:r w:rsidR="00962BD5" w:rsidRPr="002D07DE">
          <w:rPr>
            <w:rStyle w:val="Hyperlink"/>
            <w:rFonts w:cstheme="minorHAnsi"/>
            <w:b/>
            <w:bCs/>
            <w:sz w:val="21"/>
            <w:szCs w:val="21"/>
            <w:lang w:eastAsia="en-GB"/>
          </w:rPr>
          <w:t>10- week rule and contribution rate changes</w:t>
        </w:r>
      </w:hyperlink>
    </w:p>
    <w:p w14:paraId="20818D74" w14:textId="0E31BF55" w:rsidR="00962BD5" w:rsidRDefault="002D07DE" w:rsidP="005E7607">
      <w:pPr>
        <w:pStyle w:val="ListParagraph"/>
        <w:numPr>
          <w:ilvl w:val="0"/>
          <w:numId w:val="37"/>
        </w:numPr>
        <w:spacing w:before="240"/>
        <w:rPr>
          <w:rFonts w:cstheme="minorHAnsi"/>
          <w:b/>
          <w:bCs/>
          <w:color w:val="0000FF"/>
          <w:sz w:val="21"/>
          <w:szCs w:val="21"/>
          <w:lang w:eastAsia="en-GB"/>
        </w:rPr>
      </w:pPr>
      <w:hyperlink w:anchor="NO3" w:history="1">
        <w:r w:rsidR="00962BD5" w:rsidRPr="002D07DE">
          <w:rPr>
            <w:rStyle w:val="Hyperlink"/>
            <w:rFonts w:cstheme="minorHAnsi"/>
            <w:b/>
            <w:bCs/>
            <w:sz w:val="21"/>
            <w:szCs w:val="21"/>
            <w:lang w:eastAsia="en-GB"/>
          </w:rPr>
          <w:t>Patients lists – Data quality checks</w:t>
        </w:r>
      </w:hyperlink>
    </w:p>
    <w:p w14:paraId="2B653D1B" w14:textId="419AF66B" w:rsidR="00962BD5" w:rsidRDefault="002D07DE" w:rsidP="005E7607">
      <w:pPr>
        <w:pStyle w:val="ListParagraph"/>
        <w:numPr>
          <w:ilvl w:val="0"/>
          <w:numId w:val="37"/>
        </w:numPr>
        <w:spacing w:before="240"/>
        <w:rPr>
          <w:rFonts w:cstheme="minorHAnsi"/>
          <w:b/>
          <w:bCs/>
          <w:color w:val="0000FF"/>
          <w:sz w:val="21"/>
          <w:szCs w:val="21"/>
          <w:lang w:eastAsia="en-GB"/>
        </w:rPr>
      </w:pPr>
      <w:hyperlink w:anchor="NO4" w:history="1">
        <w:r w:rsidR="00110284" w:rsidRPr="002D07DE">
          <w:rPr>
            <w:rStyle w:val="Hyperlink"/>
            <w:rFonts w:cstheme="minorHAnsi"/>
            <w:b/>
            <w:bCs/>
            <w:sz w:val="21"/>
            <w:szCs w:val="21"/>
            <w:lang w:eastAsia="en-GB"/>
          </w:rPr>
          <w:t xml:space="preserve">Workforce date- reminder to PCN’s </w:t>
        </w:r>
        <w:r w:rsidR="00DC0BEE" w:rsidRPr="002D07DE">
          <w:rPr>
            <w:rStyle w:val="Hyperlink"/>
            <w:rFonts w:cstheme="minorHAnsi"/>
            <w:b/>
            <w:bCs/>
            <w:sz w:val="21"/>
            <w:szCs w:val="21"/>
            <w:lang w:eastAsia="en-GB"/>
          </w:rPr>
          <w:t>and Practices</w:t>
        </w:r>
      </w:hyperlink>
      <w:r w:rsidR="00DC0BEE">
        <w:rPr>
          <w:rFonts w:cstheme="minorHAnsi"/>
          <w:b/>
          <w:bCs/>
          <w:color w:val="0000FF"/>
          <w:sz w:val="21"/>
          <w:szCs w:val="21"/>
          <w:lang w:eastAsia="en-GB"/>
        </w:rPr>
        <w:t xml:space="preserve"> </w:t>
      </w:r>
    </w:p>
    <w:p w14:paraId="53EE5999" w14:textId="1E771142" w:rsidR="00DC0BEE" w:rsidRDefault="002D07DE" w:rsidP="005E7607">
      <w:pPr>
        <w:pStyle w:val="ListParagraph"/>
        <w:numPr>
          <w:ilvl w:val="0"/>
          <w:numId w:val="37"/>
        </w:numPr>
        <w:spacing w:before="240"/>
        <w:rPr>
          <w:rFonts w:cstheme="minorHAnsi"/>
          <w:b/>
          <w:bCs/>
          <w:color w:val="0000FF"/>
          <w:sz w:val="21"/>
          <w:szCs w:val="21"/>
          <w:lang w:eastAsia="en-GB"/>
        </w:rPr>
      </w:pPr>
      <w:hyperlink w:anchor="NO5" w:history="1">
        <w:r w:rsidR="00DC0BEE" w:rsidRPr="002D07DE">
          <w:rPr>
            <w:rStyle w:val="Hyperlink"/>
            <w:rFonts w:cstheme="minorHAnsi"/>
            <w:b/>
            <w:bCs/>
            <w:sz w:val="21"/>
            <w:szCs w:val="21"/>
            <w:lang w:eastAsia="en-GB"/>
          </w:rPr>
          <w:t>New: COVID</w:t>
        </w:r>
        <w:r w:rsidR="00CA40D2" w:rsidRPr="002D07DE">
          <w:rPr>
            <w:rStyle w:val="Hyperlink"/>
            <w:rFonts w:cstheme="minorHAnsi"/>
            <w:b/>
            <w:bCs/>
            <w:sz w:val="21"/>
            <w:szCs w:val="21"/>
            <w:lang w:eastAsia="en-GB"/>
          </w:rPr>
          <w:t xml:space="preserve"> – 19 autumn booster vaccination communication </w:t>
        </w:r>
        <w:r w:rsidR="00DE0847" w:rsidRPr="002D07DE">
          <w:rPr>
            <w:rStyle w:val="Hyperlink"/>
            <w:rFonts w:cstheme="minorHAnsi"/>
            <w:b/>
            <w:bCs/>
            <w:sz w:val="21"/>
            <w:szCs w:val="21"/>
            <w:lang w:eastAsia="en-GB"/>
          </w:rPr>
          <w:t>toolkits</w:t>
        </w:r>
      </w:hyperlink>
    </w:p>
    <w:p w14:paraId="50023CD0" w14:textId="1A6DEA2F" w:rsidR="00CA40D2" w:rsidRDefault="002D07DE" w:rsidP="005E7607">
      <w:pPr>
        <w:pStyle w:val="ListParagraph"/>
        <w:numPr>
          <w:ilvl w:val="0"/>
          <w:numId w:val="37"/>
        </w:numPr>
        <w:spacing w:before="240"/>
        <w:rPr>
          <w:rFonts w:cstheme="minorHAnsi"/>
          <w:b/>
          <w:bCs/>
          <w:color w:val="0000FF"/>
          <w:sz w:val="21"/>
          <w:szCs w:val="21"/>
          <w:lang w:eastAsia="en-GB"/>
        </w:rPr>
      </w:pPr>
      <w:hyperlink w:anchor="NO6" w:history="1">
        <w:r w:rsidR="00CA40D2" w:rsidRPr="002D07DE">
          <w:rPr>
            <w:rStyle w:val="Hyperlink"/>
            <w:rFonts w:cstheme="minorHAnsi"/>
            <w:b/>
            <w:bCs/>
            <w:sz w:val="21"/>
            <w:szCs w:val="21"/>
            <w:lang w:eastAsia="en-GB"/>
          </w:rPr>
          <w:t>New:</w:t>
        </w:r>
        <w:r w:rsidR="009E263C" w:rsidRPr="002D07DE">
          <w:rPr>
            <w:rStyle w:val="Hyperlink"/>
            <w:rFonts w:cstheme="minorHAnsi"/>
            <w:b/>
            <w:bCs/>
            <w:sz w:val="21"/>
            <w:szCs w:val="21"/>
            <w:lang w:eastAsia="en-GB"/>
          </w:rPr>
          <w:t xml:space="preserve"> Integration of </w:t>
        </w:r>
        <w:r w:rsidR="00DE0847" w:rsidRPr="002D07DE">
          <w:rPr>
            <w:rStyle w:val="Hyperlink"/>
            <w:rFonts w:cstheme="minorHAnsi"/>
            <w:b/>
            <w:bCs/>
            <w:sz w:val="21"/>
            <w:szCs w:val="21"/>
            <w:lang w:eastAsia="en-GB"/>
          </w:rPr>
          <w:t>patient’s</w:t>
        </w:r>
        <w:r w:rsidR="009E263C" w:rsidRPr="002D07DE">
          <w:rPr>
            <w:rStyle w:val="Hyperlink"/>
            <w:rFonts w:cstheme="minorHAnsi"/>
            <w:b/>
            <w:bCs/>
            <w:sz w:val="21"/>
            <w:szCs w:val="21"/>
            <w:lang w:eastAsia="en-GB"/>
          </w:rPr>
          <w:t xml:space="preserve"> records</w:t>
        </w:r>
      </w:hyperlink>
    </w:p>
    <w:p w14:paraId="2B5EF657" w14:textId="1E1BCF6B" w:rsidR="009E263C" w:rsidRDefault="002D07DE" w:rsidP="005E7607">
      <w:pPr>
        <w:pStyle w:val="ListParagraph"/>
        <w:numPr>
          <w:ilvl w:val="0"/>
          <w:numId w:val="37"/>
        </w:numPr>
        <w:spacing w:before="240"/>
        <w:rPr>
          <w:rFonts w:cstheme="minorHAnsi"/>
          <w:b/>
          <w:bCs/>
          <w:color w:val="0000FF"/>
          <w:sz w:val="21"/>
          <w:szCs w:val="21"/>
          <w:lang w:eastAsia="en-GB"/>
        </w:rPr>
      </w:pPr>
      <w:r>
        <w:rPr>
          <w:rFonts w:cstheme="minorHAnsi"/>
          <w:b/>
          <w:bCs/>
          <w:color w:val="0000FF"/>
          <w:sz w:val="21"/>
          <w:szCs w:val="21"/>
          <w:lang w:eastAsia="en-GB"/>
        </w:rPr>
        <w:fldChar w:fldCharType="begin"/>
      </w:r>
      <w:r>
        <w:rPr>
          <w:rFonts w:cstheme="minorHAnsi"/>
          <w:b/>
          <w:bCs/>
          <w:color w:val="0000FF"/>
          <w:sz w:val="21"/>
          <w:szCs w:val="21"/>
          <w:lang w:eastAsia="en-GB"/>
        </w:rPr>
        <w:instrText xml:space="preserve"> HYPERLINK  \l "NO7" </w:instrText>
      </w:r>
      <w:r>
        <w:rPr>
          <w:rFonts w:cstheme="minorHAnsi"/>
          <w:b/>
          <w:bCs/>
          <w:color w:val="0000FF"/>
          <w:sz w:val="21"/>
          <w:szCs w:val="21"/>
          <w:lang w:eastAsia="en-GB"/>
        </w:rPr>
      </w:r>
      <w:r>
        <w:rPr>
          <w:rFonts w:cstheme="minorHAnsi"/>
          <w:b/>
          <w:bCs/>
          <w:color w:val="0000FF"/>
          <w:sz w:val="21"/>
          <w:szCs w:val="21"/>
          <w:lang w:eastAsia="en-GB"/>
        </w:rPr>
        <w:fldChar w:fldCharType="separate"/>
      </w:r>
      <w:r w:rsidR="009E263C" w:rsidRPr="002D07DE">
        <w:rPr>
          <w:rStyle w:val="Hyperlink"/>
          <w:rFonts w:cstheme="minorHAnsi"/>
          <w:b/>
          <w:bCs/>
          <w:sz w:val="21"/>
          <w:szCs w:val="21"/>
          <w:lang w:eastAsia="en-GB"/>
        </w:rPr>
        <w:t xml:space="preserve">New: UHB advice and referral support </w:t>
      </w:r>
      <w:r w:rsidR="00DE0847" w:rsidRPr="002D07DE">
        <w:rPr>
          <w:rStyle w:val="Hyperlink"/>
          <w:rFonts w:cstheme="minorHAnsi"/>
          <w:b/>
          <w:bCs/>
          <w:sz w:val="21"/>
          <w:szCs w:val="21"/>
          <w:lang w:eastAsia="en-GB"/>
        </w:rPr>
        <w:t>and feedback process</w:t>
      </w:r>
      <w:r>
        <w:rPr>
          <w:rFonts w:cstheme="minorHAnsi"/>
          <w:b/>
          <w:bCs/>
          <w:color w:val="0000FF"/>
          <w:sz w:val="21"/>
          <w:szCs w:val="21"/>
          <w:lang w:eastAsia="en-GB"/>
        </w:rPr>
        <w:fldChar w:fldCharType="end"/>
      </w:r>
    </w:p>
    <w:p w14:paraId="0E863B6C" w14:textId="77777777" w:rsidR="00DE0847" w:rsidRPr="00BD7C0D" w:rsidRDefault="00DE0847" w:rsidP="00BD7C0D">
      <w:pPr>
        <w:spacing w:before="240"/>
        <w:ind w:left="360"/>
        <w:rPr>
          <w:rFonts w:cstheme="minorHAnsi"/>
          <w:b/>
          <w:bCs/>
          <w:color w:val="0000FF"/>
          <w:sz w:val="21"/>
          <w:szCs w:val="21"/>
          <w:lang w:eastAsia="en-GB"/>
        </w:rPr>
      </w:pPr>
    </w:p>
    <w:p w14:paraId="3FB5F940" w14:textId="77777777" w:rsidR="008E31F2" w:rsidRDefault="008E31F2" w:rsidP="008E31F2"/>
    <w:p w14:paraId="21EEB8A4" w14:textId="77777777" w:rsidR="005E7607" w:rsidRDefault="005E7607" w:rsidP="00483822">
      <w:pPr>
        <w:rPr>
          <w:rFonts w:cstheme="minorHAnsi"/>
          <w:b/>
          <w:bCs/>
          <w:color w:val="0000FF"/>
          <w:sz w:val="24"/>
          <w:szCs w:val="24"/>
          <w:lang w:eastAsia="en-GB"/>
        </w:rPr>
      </w:pPr>
    </w:p>
    <w:p w14:paraId="3138DE38" w14:textId="5E2E1EE7" w:rsidR="00483822" w:rsidRPr="00085477" w:rsidRDefault="005E7607" w:rsidP="00DE084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lang w:eastAsia="en-GB"/>
        </w:rPr>
      </w:pPr>
      <w:bookmarkStart w:id="0" w:name="NO1"/>
      <w:r w:rsidRPr="00085477">
        <w:rPr>
          <w:rFonts w:cstheme="minorHAnsi"/>
          <w:b/>
          <w:bCs/>
          <w:color w:val="000000" w:themeColor="text1"/>
          <w:lang w:eastAsia="en-GB"/>
        </w:rPr>
        <w:t>1.</w:t>
      </w:r>
      <w:r w:rsidR="00483822" w:rsidRPr="00085477">
        <w:rPr>
          <w:rFonts w:cstheme="minorHAnsi"/>
          <w:b/>
          <w:bCs/>
          <w:color w:val="000000" w:themeColor="text1"/>
          <w:lang w:eastAsia="en-GB"/>
        </w:rPr>
        <w:t>Primary Care Network (PCN) payments</w:t>
      </w:r>
      <w:bookmarkEnd w:id="0"/>
      <w:r w:rsidR="00483822" w:rsidRPr="00085477">
        <w:rPr>
          <w:rFonts w:cstheme="minorHAnsi"/>
          <w:color w:val="000000" w:themeColor="text1"/>
          <w:lang w:eastAsia="en-GB"/>
        </w:rPr>
        <w:br/>
        <w:t> </w:t>
      </w:r>
      <w:r w:rsidR="00483822" w:rsidRPr="00085477">
        <w:rPr>
          <w:rFonts w:cstheme="minorHAnsi"/>
          <w:color w:val="000000" w:themeColor="text1"/>
          <w:lang w:eastAsia="en-GB"/>
        </w:rPr>
        <w:br/>
        <w:t>From October 2022 PCSE Online will begin processing Primary Care Network (PCN) payments. The system will go live from 3 October 2022 and payments will be made from 20 October 2022. Network Participation Payments will follow in November 2022.</w:t>
      </w:r>
      <w:r w:rsidR="00483822" w:rsidRPr="00085477">
        <w:rPr>
          <w:rFonts w:cstheme="minorHAnsi"/>
          <w:color w:val="000000" w:themeColor="text1"/>
          <w:lang w:eastAsia="en-GB"/>
        </w:rPr>
        <w:br/>
      </w:r>
      <w:r w:rsidR="00483822" w:rsidRPr="00085477">
        <w:rPr>
          <w:rFonts w:cstheme="minorHAnsi"/>
          <w:color w:val="000000" w:themeColor="text1"/>
          <w:lang w:eastAsia="en-GB"/>
        </w:rPr>
        <w:br/>
      </w:r>
      <w:r w:rsidR="00483822" w:rsidRPr="00085477">
        <w:rPr>
          <w:rFonts w:cstheme="minorHAnsi"/>
          <w:color w:val="000000" w:themeColor="text1"/>
          <w:lang w:eastAsia="en-GB"/>
        </w:rPr>
        <w:br/>
      </w:r>
      <w:r w:rsidR="00483822" w:rsidRPr="00085477">
        <w:rPr>
          <w:rFonts w:cstheme="minorHAnsi"/>
          <w:b/>
          <w:bCs/>
          <w:color w:val="000000" w:themeColor="text1"/>
          <w:lang w:eastAsia="en-GB"/>
        </w:rPr>
        <w:t>What will happen?</w:t>
      </w:r>
      <w:r w:rsidR="00483822" w:rsidRPr="00085477">
        <w:rPr>
          <w:rFonts w:cstheme="minorHAnsi"/>
          <w:color w:val="000000" w:themeColor="text1"/>
          <w:lang w:eastAsia="en-GB"/>
        </w:rPr>
        <w:t xml:space="preserve"> </w:t>
      </w:r>
    </w:p>
    <w:p w14:paraId="6DB1E109" w14:textId="77777777" w:rsidR="00483822" w:rsidRPr="00085477" w:rsidRDefault="00483822" w:rsidP="00DE084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240" w:lineRule="auto"/>
        <w:rPr>
          <w:rFonts w:eastAsia="Times New Roman" w:cstheme="minorHAnsi"/>
          <w:color w:val="000000" w:themeColor="text1"/>
          <w:lang w:eastAsia="en-GB"/>
        </w:rPr>
      </w:pPr>
      <w:r w:rsidRPr="00085477">
        <w:rPr>
          <w:rFonts w:eastAsia="Times New Roman" w:cstheme="minorHAnsi"/>
          <w:color w:val="000000" w:themeColor="text1"/>
          <w:lang w:eastAsia="en-GB"/>
        </w:rPr>
        <w:t>PCSE Online will calculate PCN capitation payments, based on approved reference data.</w:t>
      </w:r>
    </w:p>
    <w:p w14:paraId="5C12F62D" w14:textId="77777777" w:rsidR="00483822" w:rsidRPr="00085477" w:rsidRDefault="00483822" w:rsidP="00DE084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240" w:lineRule="auto"/>
        <w:rPr>
          <w:rFonts w:eastAsia="Times New Roman" w:cstheme="minorHAnsi"/>
          <w:color w:val="000000" w:themeColor="text1"/>
          <w:lang w:eastAsia="en-GB"/>
        </w:rPr>
      </w:pPr>
      <w:r w:rsidRPr="00085477">
        <w:rPr>
          <w:rFonts w:eastAsia="Times New Roman" w:cstheme="minorHAnsi"/>
          <w:color w:val="000000" w:themeColor="text1"/>
          <w:lang w:eastAsia="en-GB"/>
        </w:rPr>
        <w:t>PCSE Online will make payments to the PCN's nominated payee.</w:t>
      </w:r>
    </w:p>
    <w:p w14:paraId="5E7B095E" w14:textId="77777777" w:rsidR="00483822" w:rsidRPr="00085477" w:rsidRDefault="00483822" w:rsidP="00DE084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240" w:lineRule="auto"/>
        <w:rPr>
          <w:rFonts w:eastAsia="Times New Roman" w:cstheme="minorHAnsi"/>
          <w:color w:val="000000" w:themeColor="text1"/>
          <w:lang w:eastAsia="en-GB"/>
        </w:rPr>
      </w:pPr>
      <w:r w:rsidRPr="00085477">
        <w:rPr>
          <w:rFonts w:eastAsia="Times New Roman" w:cstheme="minorHAnsi"/>
          <w:color w:val="000000" w:themeColor="text1"/>
          <w:lang w:eastAsia="en-GB"/>
        </w:rPr>
        <w:t>The nominated payee will then disseminate the funds where appropriate between members within the PCN (this will take place outside of PCSE Online).</w:t>
      </w:r>
    </w:p>
    <w:p w14:paraId="31234001" w14:textId="77777777" w:rsidR="00483822" w:rsidRPr="00085477" w:rsidRDefault="00483822" w:rsidP="00DE084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lang w:eastAsia="en-GB"/>
        </w:rPr>
      </w:pPr>
      <w:r w:rsidRPr="00085477">
        <w:rPr>
          <w:rFonts w:cstheme="minorHAnsi"/>
          <w:color w:val="000000" w:themeColor="text1"/>
          <w:lang w:eastAsia="en-GB"/>
        </w:rPr>
        <w:t xml:space="preserve">PCN payments within PCSE Online will enable: </w:t>
      </w:r>
    </w:p>
    <w:p w14:paraId="305B2C93" w14:textId="77777777" w:rsidR="00483822" w:rsidRPr="00085477" w:rsidRDefault="00483822" w:rsidP="00DE084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240" w:lineRule="auto"/>
        <w:rPr>
          <w:rFonts w:eastAsia="Times New Roman" w:cstheme="minorHAnsi"/>
          <w:color w:val="000000" w:themeColor="text1"/>
          <w:lang w:eastAsia="en-GB"/>
        </w:rPr>
      </w:pPr>
      <w:r w:rsidRPr="00085477">
        <w:rPr>
          <w:rFonts w:eastAsia="Times New Roman" w:cstheme="minorHAnsi"/>
          <w:color w:val="000000" w:themeColor="text1"/>
          <w:lang w:eastAsia="en-GB"/>
        </w:rPr>
        <w:t>The processing of payments to any nominated payee regardless of organisation type.</w:t>
      </w:r>
    </w:p>
    <w:p w14:paraId="34C9BE72" w14:textId="77777777" w:rsidR="00483822" w:rsidRPr="00085477" w:rsidRDefault="00483822" w:rsidP="00DE084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240" w:lineRule="auto"/>
        <w:rPr>
          <w:rFonts w:eastAsia="Times New Roman" w:cstheme="minorHAnsi"/>
          <w:color w:val="000000" w:themeColor="text1"/>
          <w:lang w:eastAsia="en-GB"/>
        </w:rPr>
      </w:pPr>
      <w:r w:rsidRPr="00085477">
        <w:rPr>
          <w:rFonts w:eastAsia="Times New Roman" w:cstheme="minorHAnsi"/>
          <w:color w:val="000000" w:themeColor="text1"/>
          <w:lang w:eastAsia="en-GB"/>
        </w:rPr>
        <w:t>Accurate and timely payments aligned to the Network Contract DES</w:t>
      </w:r>
    </w:p>
    <w:p w14:paraId="3A9BFA59" w14:textId="77777777" w:rsidR="00483822" w:rsidRPr="00085477" w:rsidRDefault="00483822" w:rsidP="00DE084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240" w:lineRule="auto"/>
        <w:rPr>
          <w:rFonts w:eastAsia="Times New Roman" w:cstheme="minorHAnsi"/>
          <w:color w:val="000000" w:themeColor="text1"/>
          <w:lang w:eastAsia="en-GB"/>
        </w:rPr>
      </w:pPr>
      <w:r w:rsidRPr="00085477">
        <w:rPr>
          <w:rFonts w:eastAsia="Times New Roman" w:cstheme="minorHAnsi"/>
          <w:color w:val="000000" w:themeColor="text1"/>
          <w:lang w:eastAsia="en-GB"/>
        </w:rPr>
        <w:t>A reduction in manual processes.</w:t>
      </w:r>
    </w:p>
    <w:p w14:paraId="0CE0077F" w14:textId="77777777" w:rsidR="00483822" w:rsidRPr="00085477" w:rsidRDefault="00483822" w:rsidP="00DE084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240" w:lineRule="auto"/>
        <w:rPr>
          <w:rFonts w:eastAsia="Times New Roman" w:cstheme="minorHAnsi"/>
          <w:color w:val="000000" w:themeColor="text1"/>
          <w:lang w:eastAsia="en-GB"/>
        </w:rPr>
      </w:pPr>
      <w:r w:rsidRPr="00085477">
        <w:rPr>
          <w:rFonts w:eastAsia="Times New Roman" w:cstheme="minorHAnsi"/>
          <w:color w:val="000000" w:themeColor="text1"/>
          <w:lang w:eastAsia="en-GB"/>
        </w:rPr>
        <w:lastRenderedPageBreak/>
        <w:t>A consolidated view of PCN capitation payments via system generated statements.</w:t>
      </w:r>
    </w:p>
    <w:p w14:paraId="098C3A7A" w14:textId="513A0244" w:rsidR="00483822" w:rsidRPr="00085477" w:rsidRDefault="00483822" w:rsidP="00DE084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lang w:eastAsia="en-GB"/>
        </w:rPr>
      </w:pPr>
      <w:r w:rsidRPr="00085477">
        <w:rPr>
          <w:rFonts w:cstheme="minorHAnsi"/>
          <w:color w:val="000000" w:themeColor="text1"/>
          <w:lang w:eastAsia="en-GB"/>
        </w:rPr>
        <w:t>For more information about PCN payments on PCSE Online click </w:t>
      </w:r>
      <w:hyperlink r:id="rId11" w:tgtFrame="_blank" w:history="1">
        <w:r w:rsidRPr="00DE0847">
          <w:rPr>
            <w:rStyle w:val="Hyperlink"/>
            <w:rFonts w:cstheme="minorHAnsi"/>
            <w:b/>
            <w:bCs/>
            <w:color w:val="2F5496" w:themeColor="accent1" w:themeShade="BF"/>
            <w:shd w:val="clear" w:color="auto" w:fill="FFFFFF"/>
            <w:lang w:eastAsia="en-GB"/>
          </w:rPr>
          <w:t>here</w:t>
        </w:r>
      </w:hyperlink>
      <w:r w:rsidRPr="00085477">
        <w:rPr>
          <w:rFonts w:cstheme="minorHAnsi"/>
          <w:color w:val="000000" w:themeColor="text1"/>
          <w:lang w:eastAsia="en-GB"/>
        </w:rPr>
        <w:t xml:space="preserve">. </w:t>
      </w:r>
    </w:p>
    <w:p w14:paraId="798AF185" w14:textId="77777777" w:rsidR="006B14CC" w:rsidRPr="00085477" w:rsidRDefault="006B14CC" w:rsidP="00483822">
      <w:pPr>
        <w:rPr>
          <w:rFonts w:cstheme="minorHAnsi"/>
          <w:b/>
          <w:bCs/>
          <w:color w:val="000000" w:themeColor="text1"/>
          <w:lang w:eastAsia="en-GB"/>
        </w:rPr>
      </w:pPr>
    </w:p>
    <w:p w14:paraId="163183D2" w14:textId="3799AEB3" w:rsidR="00483822" w:rsidRPr="00085477" w:rsidRDefault="005E7607" w:rsidP="00DE084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lang w:eastAsia="en-GB"/>
        </w:rPr>
      </w:pPr>
      <w:bookmarkStart w:id="1" w:name="NO2"/>
      <w:r w:rsidRPr="00085477">
        <w:rPr>
          <w:rFonts w:cstheme="minorHAnsi"/>
          <w:b/>
          <w:bCs/>
          <w:color w:val="000000" w:themeColor="text1"/>
          <w:lang w:eastAsia="en-GB"/>
        </w:rPr>
        <w:t>2.</w:t>
      </w:r>
      <w:r w:rsidR="00483822" w:rsidRPr="00085477">
        <w:rPr>
          <w:rFonts w:cstheme="minorHAnsi"/>
          <w:b/>
          <w:bCs/>
          <w:color w:val="000000" w:themeColor="text1"/>
          <w:lang w:eastAsia="en-GB"/>
        </w:rPr>
        <w:t>Locum 10-week rule and contribution rate changes</w:t>
      </w:r>
      <w:bookmarkEnd w:id="1"/>
      <w:r w:rsidR="00483822" w:rsidRPr="00085477">
        <w:rPr>
          <w:rFonts w:cstheme="minorHAnsi"/>
          <w:color w:val="000000" w:themeColor="text1"/>
          <w:lang w:eastAsia="en-GB"/>
        </w:rPr>
        <w:br/>
        <w:t> </w:t>
      </w:r>
      <w:r w:rsidR="00483822" w:rsidRPr="00085477">
        <w:rPr>
          <w:rFonts w:cstheme="minorHAnsi"/>
          <w:color w:val="000000" w:themeColor="text1"/>
          <w:lang w:eastAsia="en-GB"/>
        </w:rPr>
        <w:br/>
        <w:t xml:space="preserve">We will be providing information on the changes to contribution rates and the implementation of the </w:t>
      </w:r>
      <w:hyperlink r:id="rId12" w:history="1">
        <w:r w:rsidR="00483822" w:rsidRPr="00085477">
          <w:rPr>
            <w:rStyle w:val="Hyperlink"/>
            <w:rFonts w:cstheme="minorHAnsi"/>
            <w:b/>
            <w:bCs/>
            <w:color w:val="000000" w:themeColor="text1"/>
            <w:lang w:eastAsia="en-GB"/>
          </w:rPr>
          <w:t>GP Locum 10-week rule</w:t>
        </w:r>
      </w:hyperlink>
      <w:r w:rsidR="00483822" w:rsidRPr="00085477">
        <w:rPr>
          <w:rFonts w:cstheme="minorHAnsi"/>
          <w:color w:val="000000" w:themeColor="text1"/>
          <w:lang w:eastAsia="en-GB"/>
        </w:rPr>
        <w:t xml:space="preserve"> in a dedicated GP Pensions bulletin coming soon.</w:t>
      </w:r>
      <w:r w:rsidR="00483822" w:rsidRPr="00085477">
        <w:rPr>
          <w:rFonts w:cstheme="minorHAnsi"/>
          <w:color w:val="000000" w:themeColor="text1"/>
          <w:lang w:eastAsia="en-GB"/>
        </w:rPr>
        <w:br/>
        <w:t> </w:t>
      </w:r>
      <w:r w:rsidR="00483822" w:rsidRPr="00085477">
        <w:rPr>
          <w:rFonts w:cstheme="minorHAnsi"/>
          <w:color w:val="000000" w:themeColor="text1"/>
          <w:lang w:eastAsia="en-GB"/>
        </w:rPr>
        <w:br/>
        <w:t xml:space="preserve">The bulletin will also include sign up details for our webinars taking place on </w:t>
      </w:r>
      <w:r w:rsidR="00483822" w:rsidRPr="00085477">
        <w:rPr>
          <w:rFonts w:cstheme="minorHAnsi"/>
          <w:b/>
          <w:bCs/>
          <w:color w:val="000000" w:themeColor="text1"/>
          <w:lang w:eastAsia="en-GB"/>
        </w:rPr>
        <w:t>Monday 10 October</w:t>
      </w:r>
      <w:r w:rsidR="00483822" w:rsidRPr="00085477">
        <w:rPr>
          <w:rFonts w:cstheme="minorHAnsi"/>
          <w:color w:val="000000" w:themeColor="text1"/>
          <w:lang w:eastAsia="en-GB"/>
        </w:rPr>
        <w:t xml:space="preserve"> that will explain system changes to PCSE Online for those who have the Locum Approver role and Locum GPs.</w:t>
      </w:r>
    </w:p>
    <w:p w14:paraId="43144982" w14:textId="77777777" w:rsidR="00483822" w:rsidRPr="00085477" w:rsidRDefault="00483822" w:rsidP="00483822">
      <w:pPr>
        <w:rPr>
          <w:rFonts w:cstheme="minorHAnsi"/>
          <w:color w:val="000000" w:themeColor="text1"/>
          <w:lang w:eastAsia="en-GB"/>
        </w:rPr>
      </w:pPr>
    </w:p>
    <w:p w14:paraId="7C54E48D" w14:textId="6F9C9325" w:rsidR="00483822" w:rsidRPr="00085477" w:rsidRDefault="005E7607" w:rsidP="00DE084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lang w:eastAsia="en-GB"/>
        </w:rPr>
      </w:pPr>
      <w:bookmarkStart w:id="2" w:name="NO3"/>
      <w:r w:rsidRPr="00085477">
        <w:rPr>
          <w:rFonts w:cstheme="minorHAnsi"/>
          <w:b/>
          <w:bCs/>
          <w:color w:val="000000" w:themeColor="text1"/>
          <w:lang w:eastAsia="en-GB"/>
        </w:rPr>
        <w:t>3.</w:t>
      </w:r>
      <w:r w:rsidR="00483822" w:rsidRPr="00085477">
        <w:rPr>
          <w:rFonts w:cstheme="minorHAnsi"/>
          <w:b/>
          <w:bCs/>
          <w:color w:val="000000" w:themeColor="text1"/>
          <w:lang w:eastAsia="en-GB"/>
        </w:rPr>
        <w:t>Patient lists - Data quality checks</w:t>
      </w:r>
      <w:bookmarkEnd w:id="2"/>
      <w:r w:rsidR="00483822" w:rsidRPr="00085477">
        <w:rPr>
          <w:rFonts w:cstheme="minorHAnsi"/>
          <w:color w:val="000000" w:themeColor="text1"/>
          <w:lang w:eastAsia="en-GB"/>
        </w:rPr>
        <w:br/>
        <w:t> </w:t>
      </w:r>
      <w:r w:rsidR="00483822" w:rsidRPr="00085477">
        <w:rPr>
          <w:rFonts w:cstheme="minorHAnsi"/>
          <w:color w:val="000000" w:themeColor="text1"/>
          <w:lang w:eastAsia="en-GB"/>
        </w:rPr>
        <w:br/>
        <w:t>On Monday 1 August we recommenced data quality checks on GP practice patient lists. This includes a reconciliation of your practice’s patient list held on your local clinical system with that held by the National Health Application and Infrastructure Service (NHAIS).</w:t>
      </w:r>
      <w:r w:rsidR="00483822" w:rsidRPr="00085477">
        <w:rPr>
          <w:rFonts w:cstheme="minorHAnsi"/>
          <w:color w:val="000000" w:themeColor="text1"/>
          <w:lang w:eastAsia="en-GB"/>
        </w:rPr>
        <w:br/>
        <w:t> </w:t>
      </w:r>
      <w:r w:rsidR="00483822" w:rsidRPr="00085477">
        <w:rPr>
          <w:rFonts w:cstheme="minorHAnsi"/>
          <w:color w:val="000000" w:themeColor="text1"/>
          <w:lang w:eastAsia="en-GB"/>
        </w:rPr>
        <w:br/>
        <w:t>Over the next 12 months the PCSE team will contact a number of practices with cohorts of patients when the data quality checks need to be done.</w:t>
      </w:r>
      <w:r w:rsidR="00483822" w:rsidRPr="00085477">
        <w:rPr>
          <w:rFonts w:cstheme="minorHAnsi"/>
          <w:color w:val="000000" w:themeColor="text1"/>
          <w:lang w:eastAsia="en-GB"/>
        </w:rPr>
        <w:br/>
        <w:t>If your practice is contacted, please download the list and email the file to PCSE within 30 days. You can visit our website</w:t>
      </w:r>
      <w:r w:rsidR="00483822" w:rsidRPr="00DE0847">
        <w:rPr>
          <w:rFonts w:cstheme="minorHAnsi"/>
          <w:color w:val="2F5496" w:themeColor="accent1" w:themeShade="BF"/>
          <w:lang w:eastAsia="en-GB"/>
        </w:rPr>
        <w:t> </w:t>
      </w:r>
      <w:hyperlink r:id="rId13" w:tgtFrame="_blank" w:history="1">
        <w:r w:rsidR="00483822" w:rsidRPr="00DE0847">
          <w:rPr>
            <w:rStyle w:val="Hyperlink"/>
            <w:rFonts w:cstheme="minorHAnsi"/>
            <w:b/>
            <w:bCs/>
            <w:color w:val="2F5496" w:themeColor="accent1" w:themeShade="BF"/>
            <w:lang w:eastAsia="en-GB"/>
          </w:rPr>
          <w:t>here</w:t>
        </w:r>
      </w:hyperlink>
      <w:r w:rsidR="00483822" w:rsidRPr="00085477">
        <w:rPr>
          <w:rFonts w:cstheme="minorHAnsi"/>
          <w:color w:val="000000" w:themeColor="text1"/>
          <w:lang w:eastAsia="en-GB"/>
        </w:rPr>
        <w:t xml:space="preserve"> to view a range of helpful FAQs on data quality. </w:t>
      </w:r>
    </w:p>
    <w:p w14:paraId="16B2EFDF" w14:textId="77777777" w:rsidR="00DE0847" w:rsidRDefault="00DE0847" w:rsidP="00483822">
      <w:pPr>
        <w:spacing w:before="300" w:line="315" w:lineRule="atLeast"/>
        <w:textAlignment w:val="center"/>
        <w:rPr>
          <w:rFonts w:cstheme="minorHAnsi"/>
          <w:b/>
          <w:bCs/>
          <w:color w:val="000000" w:themeColor="text1"/>
          <w:position w:val="17"/>
          <w:lang w:eastAsia="en-GB"/>
        </w:rPr>
      </w:pPr>
    </w:p>
    <w:p w14:paraId="6FA33A10" w14:textId="64C5E36E" w:rsidR="00483822" w:rsidRPr="00085477" w:rsidRDefault="005E7607" w:rsidP="00DE084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00000" w:themeColor="text1"/>
          <w:position w:val="17"/>
          <w:lang w:eastAsia="en-GB"/>
        </w:rPr>
      </w:pPr>
      <w:bookmarkStart w:id="3" w:name="NO4"/>
      <w:r w:rsidRPr="00085477">
        <w:rPr>
          <w:rFonts w:cstheme="minorHAnsi"/>
          <w:b/>
          <w:bCs/>
          <w:color w:val="000000" w:themeColor="text1"/>
          <w:position w:val="17"/>
          <w:lang w:eastAsia="en-GB"/>
        </w:rPr>
        <w:t>4.</w:t>
      </w:r>
      <w:r w:rsidR="00483822" w:rsidRPr="00085477">
        <w:rPr>
          <w:rFonts w:cstheme="minorHAnsi"/>
          <w:b/>
          <w:bCs/>
          <w:color w:val="000000" w:themeColor="text1"/>
          <w:position w:val="17"/>
          <w:lang w:eastAsia="en-GB"/>
        </w:rPr>
        <w:t>Workforce data – reminder to PCNs and Practices</w:t>
      </w:r>
    </w:p>
    <w:bookmarkEnd w:id="3"/>
    <w:p w14:paraId="63F7620F" w14:textId="77777777" w:rsidR="00483822" w:rsidRPr="00085477" w:rsidRDefault="00483822" w:rsidP="00DE084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00000" w:themeColor="text1"/>
          <w:position w:val="17"/>
          <w:lang w:eastAsia="en-GB"/>
        </w:rPr>
      </w:pPr>
      <w:r w:rsidRPr="00085477">
        <w:rPr>
          <w:rFonts w:cstheme="minorHAnsi"/>
          <w:color w:val="000000" w:themeColor="text1"/>
          <w:position w:val="17"/>
          <w:lang w:eastAsia="en-GB"/>
        </w:rPr>
        <w:t>NHS Digital extract the latest general practice and PCN workforce data from the</w:t>
      </w:r>
      <w:r w:rsidRPr="009C5D54">
        <w:rPr>
          <w:rFonts w:cstheme="minorHAnsi"/>
          <w:color w:val="2F5496" w:themeColor="accent1" w:themeShade="BF"/>
          <w:position w:val="17"/>
          <w:lang w:eastAsia="en-GB"/>
        </w:rPr>
        <w:t> </w:t>
      </w:r>
      <w:hyperlink r:id="rId14" w:history="1">
        <w:r w:rsidRPr="009C5D54">
          <w:rPr>
            <w:rStyle w:val="Hyperlink"/>
            <w:rFonts w:cstheme="minorHAnsi"/>
            <w:color w:val="2F5496" w:themeColor="accent1" w:themeShade="BF"/>
            <w:position w:val="17"/>
            <w:lang w:eastAsia="en-GB"/>
          </w:rPr>
          <w:t>National Workforce Reporting Service (NWRS)</w:t>
        </w:r>
      </w:hyperlink>
      <w:r w:rsidRPr="00085477">
        <w:rPr>
          <w:rFonts w:cstheme="minorHAnsi"/>
          <w:color w:val="000000" w:themeColor="text1"/>
          <w:position w:val="17"/>
          <w:lang w:eastAsia="en-GB"/>
        </w:rPr>
        <w:t> at the end of each month. Practices and PCNs should log into their </w:t>
      </w:r>
      <w:hyperlink r:id="rId15" w:history="1">
        <w:r w:rsidRPr="009C5D54">
          <w:rPr>
            <w:rStyle w:val="Hyperlink"/>
            <w:rFonts w:cstheme="minorHAnsi"/>
            <w:color w:val="2F5496" w:themeColor="accent1" w:themeShade="BF"/>
            <w:position w:val="17"/>
            <w:lang w:eastAsia="en-GB"/>
          </w:rPr>
          <w:t>Strategic Data Collections Service (SDCS</w:t>
        </w:r>
        <w:r w:rsidRPr="00085477">
          <w:rPr>
            <w:rStyle w:val="Hyperlink"/>
            <w:rFonts w:cstheme="minorHAnsi"/>
            <w:color w:val="000000" w:themeColor="text1"/>
            <w:position w:val="17"/>
            <w:lang w:eastAsia="en-GB"/>
          </w:rPr>
          <w:t>)</w:t>
        </w:r>
      </w:hyperlink>
      <w:r w:rsidRPr="00085477">
        <w:rPr>
          <w:rFonts w:cstheme="minorHAnsi"/>
          <w:color w:val="000000" w:themeColor="text1"/>
          <w:position w:val="17"/>
          <w:lang w:eastAsia="en-GB"/>
        </w:rPr>
        <w:t> account at least monthly to check and update their workforce details as necessary.</w:t>
      </w:r>
    </w:p>
    <w:p w14:paraId="2479C92B" w14:textId="77777777" w:rsidR="00483822" w:rsidRPr="00085477" w:rsidRDefault="00483822" w:rsidP="00DE084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after="300" w:line="315" w:lineRule="atLeast"/>
        <w:textAlignment w:val="center"/>
        <w:rPr>
          <w:rFonts w:cstheme="minorHAnsi"/>
          <w:color w:val="000000" w:themeColor="text1"/>
          <w:position w:val="17"/>
          <w:lang w:eastAsia="en-GB"/>
        </w:rPr>
      </w:pPr>
      <w:r w:rsidRPr="00085477">
        <w:rPr>
          <w:rFonts w:cstheme="minorHAnsi"/>
          <w:color w:val="000000" w:themeColor="text1"/>
          <w:position w:val="17"/>
          <w:lang w:eastAsia="en-GB"/>
        </w:rPr>
        <w:t>The information gathered from the NWRS is crucial for planning new workforce supply, providing support to primary care teams and understanding staff capacity in general practice and so it is critical that the information you submit to NHS Digital about your staff is accurate and reflects any staffing changes.</w:t>
      </w:r>
    </w:p>
    <w:p w14:paraId="38B4331B" w14:textId="77777777" w:rsidR="005E7607" w:rsidRPr="00085477" w:rsidRDefault="005E7607" w:rsidP="00483822">
      <w:pPr>
        <w:spacing w:before="100" w:beforeAutospacing="1" w:after="100" w:afterAutospacing="1" w:line="300" w:lineRule="auto"/>
        <w:rPr>
          <w:rFonts w:cstheme="minorHAnsi"/>
          <w:b/>
          <w:bCs/>
          <w:color w:val="000000" w:themeColor="text1"/>
          <w:lang w:eastAsia="en-GB"/>
        </w:rPr>
      </w:pPr>
    </w:p>
    <w:p w14:paraId="0F418448" w14:textId="77777777" w:rsidR="005E7607" w:rsidRPr="00085477" w:rsidRDefault="005E7607" w:rsidP="00483822">
      <w:pPr>
        <w:spacing w:before="100" w:beforeAutospacing="1" w:after="100" w:afterAutospacing="1" w:line="300" w:lineRule="auto"/>
        <w:rPr>
          <w:rFonts w:cstheme="minorHAnsi"/>
          <w:b/>
          <w:bCs/>
          <w:color w:val="000000" w:themeColor="text1"/>
          <w:lang w:eastAsia="en-GB"/>
        </w:rPr>
      </w:pPr>
    </w:p>
    <w:p w14:paraId="6F2749CA" w14:textId="43BE69EC" w:rsidR="00483822" w:rsidRPr="00085477" w:rsidRDefault="005E7607" w:rsidP="00DE084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00" w:lineRule="auto"/>
        <w:rPr>
          <w:rFonts w:cstheme="minorHAnsi"/>
          <w:color w:val="000000" w:themeColor="text1"/>
          <w:lang w:eastAsia="en-GB"/>
        </w:rPr>
      </w:pPr>
      <w:bookmarkStart w:id="4" w:name="NO5"/>
      <w:r w:rsidRPr="00085477">
        <w:rPr>
          <w:rFonts w:cstheme="minorHAnsi"/>
          <w:b/>
          <w:bCs/>
          <w:color w:val="000000" w:themeColor="text1"/>
          <w:lang w:eastAsia="en-GB"/>
        </w:rPr>
        <w:t>5.</w:t>
      </w:r>
      <w:r w:rsidR="00483822" w:rsidRPr="00085477">
        <w:rPr>
          <w:rFonts w:cstheme="minorHAnsi"/>
          <w:b/>
          <w:bCs/>
          <w:color w:val="000000" w:themeColor="text1"/>
          <w:lang w:eastAsia="en-GB"/>
        </w:rPr>
        <w:t>New: COVID-19 autumn booster vaccination communication toolkit</w:t>
      </w:r>
      <w:bookmarkEnd w:id="4"/>
      <w:r w:rsidR="00483822" w:rsidRPr="00085477">
        <w:rPr>
          <w:rFonts w:cstheme="minorHAnsi"/>
          <w:color w:val="000000" w:themeColor="text1"/>
          <w:lang w:eastAsia="en-GB"/>
        </w:rPr>
        <w:br/>
        <w:t xml:space="preserve">Please </w:t>
      </w:r>
      <w:hyperlink r:id="rId16" w:history="1">
        <w:r w:rsidR="00483822" w:rsidRPr="00DE0847">
          <w:rPr>
            <w:rStyle w:val="Hyperlink"/>
            <w:rFonts w:cstheme="minorHAnsi"/>
            <w:color w:val="2F5496" w:themeColor="accent1" w:themeShade="BF"/>
            <w:lang w:eastAsia="en-GB"/>
          </w:rPr>
          <w:t>click to view</w:t>
        </w:r>
      </w:hyperlink>
      <w:r w:rsidR="00483822" w:rsidRPr="00085477">
        <w:rPr>
          <w:rFonts w:cstheme="minorHAnsi"/>
          <w:color w:val="000000" w:themeColor="text1"/>
          <w:lang w:eastAsia="en-GB"/>
        </w:rPr>
        <w:t xml:space="preserve"> the Autumn booster primary care communication pack, which includes:</w:t>
      </w:r>
    </w:p>
    <w:p w14:paraId="5146BC0C" w14:textId="77777777" w:rsidR="00483822" w:rsidRPr="00085477" w:rsidRDefault="00483822" w:rsidP="00DE084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eastAsia="Times New Roman" w:cstheme="minorHAnsi"/>
          <w:color w:val="000000" w:themeColor="text1"/>
          <w:lang w:eastAsia="en-GB"/>
        </w:rPr>
      </w:pPr>
      <w:r w:rsidRPr="00085477">
        <w:rPr>
          <w:rFonts w:eastAsia="Times New Roman" w:cstheme="minorHAnsi"/>
          <w:color w:val="000000" w:themeColor="text1"/>
          <w:lang w:eastAsia="en-GB"/>
        </w:rPr>
        <w:t>Template text for letter or email invitations</w:t>
      </w:r>
    </w:p>
    <w:p w14:paraId="21A90755" w14:textId="77777777" w:rsidR="00483822" w:rsidRPr="00085477" w:rsidRDefault="00483822" w:rsidP="00DE084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eastAsia="Times New Roman" w:cstheme="minorHAnsi"/>
          <w:color w:val="000000" w:themeColor="text1"/>
          <w:lang w:eastAsia="en-GB"/>
        </w:rPr>
      </w:pPr>
      <w:r w:rsidRPr="00085477">
        <w:rPr>
          <w:rFonts w:eastAsia="Times New Roman" w:cstheme="minorHAnsi"/>
          <w:color w:val="000000" w:themeColor="text1"/>
          <w:lang w:eastAsia="en-GB"/>
        </w:rPr>
        <w:t>Template text messages</w:t>
      </w:r>
    </w:p>
    <w:p w14:paraId="6C8AFBBA" w14:textId="77777777" w:rsidR="00483822" w:rsidRPr="00085477" w:rsidRDefault="00483822" w:rsidP="00DE084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eastAsia="Times New Roman" w:cstheme="minorHAnsi"/>
          <w:color w:val="000000" w:themeColor="text1"/>
          <w:lang w:eastAsia="en-GB"/>
        </w:rPr>
      </w:pPr>
      <w:r w:rsidRPr="00085477">
        <w:rPr>
          <w:rFonts w:eastAsia="Times New Roman" w:cstheme="minorHAnsi"/>
          <w:color w:val="000000" w:themeColor="text1"/>
          <w:lang w:eastAsia="en-GB"/>
        </w:rPr>
        <w:t>FAQs</w:t>
      </w:r>
    </w:p>
    <w:p w14:paraId="2AE80316" w14:textId="77777777" w:rsidR="00483822" w:rsidRPr="00085477" w:rsidRDefault="00483822" w:rsidP="00DE084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lang w:eastAsia="en-GB"/>
        </w:rPr>
      </w:pPr>
      <w:r w:rsidRPr="00085477">
        <w:rPr>
          <w:rFonts w:cstheme="minorHAnsi"/>
          <w:color w:val="000000" w:themeColor="text1"/>
          <w:lang w:eastAsia="en-GB"/>
        </w:rPr>
        <w:t>Patient information leaflet</w:t>
      </w:r>
    </w:p>
    <w:p w14:paraId="21CB27DA" w14:textId="77777777" w:rsidR="00483822" w:rsidRPr="00085477" w:rsidRDefault="00483822" w:rsidP="00483822">
      <w:pPr>
        <w:rPr>
          <w:rFonts w:cstheme="minorHAnsi"/>
          <w:color w:val="000000" w:themeColor="text1"/>
          <w:lang w:eastAsia="en-GB"/>
        </w:rPr>
      </w:pPr>
    </w:p>
    <w:p w14:paraId="09C4AD44" w14:textId="77777777" w:rsidR="00483822" w:rsidRPr="00085477" w:rsidRDefault="00483822" w:rsidP="00483822">
      <w:pPr>
        <w:rPr>
          <w:rFonts w:cstheme="minorHAnsi"/>
          <w:color w:val="000000" w:themeColor="text1"/>
          <w:lang w:eastAsia="en-GB"/>
        </w:rPr>
      </w:pPr>
    </w:p>
    <w:p w14:paraId="4AC31AFC" w14:textId="123E6080" w:rsidR="00483822" w:rsidRPr="00085477" w:rsidRDefault="005E7607" w:rsidP="00DE084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lang w:eastAsia="en-GB"/>
        </w:rPr>
      </w:pPr>
      <w:bookmarkStart w:id="5" w:name="NO6"/>
      <w:r w:rsidRPr="00085477">
        <w:rPr>
          <w:rFonts w:cstheme="minorHAnsi"/>
          <w:b/>
          <w:bCs/>
          <w:color w:val="000000" w:themeColor="text1"/>
          <w:lang w:eastAsia="en-GB"/>
        </w:rPr>
        <w:t>6.</w:t>
      </w:r>
      <w:r w:rsidR="00483822" w:rsidRPr="00085477">
        <w:rPr>
          <w:rFonts w:cstheme="minorHAnsi"/>
          <w:b/>
          <w:bCs/>
          <w:color w:val="000000" w:themeColor="text1"/>
          <w:lang w:eastAsia="en-GB"/>
        </w:rPr>
        <w:t>New: Integration of patient records</w:t>
      </w:r>
      <w:bookmarkEnd w:id="5"/>
      <w:r w:rsidR="00483822" w:rsidRPr="00085477">
        <w:rPr>
          <w:rFonts w:cstheme="minorHAnsi"/>
          <w:color w:val="000000" w:themeColor="text1"/>
          <w:lang w:eastAsia="en-GB"/>
        </w:rPr>
        <w:br/>
        <w:t>Practices are reminded that in the mandatory application of the GP operating model there is a requirement to integrate patient records within eight days on ‘a best endeavours’ basis. Timely integration will reduce significant events, improve patient safety with one incorporated record and maintain the integrity and space created by digitalised patient records.</w:t>
      </w:r>
      <w:r w:rsidR="00483822" w:rsidRPr="00085477">
        <w:rPr>
          <w:rFonts w:cstheme="minorHAnsi"/>
          <w:color w:val="000000" w:themeColor="text1"/>
          <w:lang w:eastAsia="en-GB"/>
        </w:rPr>
        <w:br/>
      </w:r>
      <w:r w:rsidR="00483822" w:rsidRPr="00085477">
        <w:rPr>
          <w:rFonts w:cstheme="minorHAnsi"/>
          <w:color w:val="000000" w:themeColor="text1"/>
          <w:lang w:eastAsia="en-GB"/>
        </w:rPr>
        <w:br/>
        <w:t xml:space="preserve">All practices should check their performance </w:t>
      </w:r>
      <w:hyperlink r:id="rId17" w:history="1">
        <w:r w:rsidR="00483822" w:rsidRPr="009C5D54">
          <w:rPr>
            <w:rStyle w:val="Hyperlink"/>
            <w:rFonts w:cstheme="minorHAnsi"/>
            <w:color w:val="2F5496" w:themeColor="accent1" w:themeShade="BF"/>
            <w:lang w:eastAsia="en-GB"/>
          </w:rPr>
          <w:t>here</w:t>
        </w:r>
      </w:hyperlink>
      <w:r w:rsidR="00483822" w:rsidRPr="00085477">
        <w:rPr>
          <w:rFonts w:cstheme="minorHAnsi"/>
          <w:color w:val="000000" w:themeColor="text1"/>
          <w:lang w:eastAsia="en-GB"/>
        </w:rPr>
        <w:t xml:space="preserve"> to ensure that GP2GP records are being actioned in timely way. If your site is having </w:t>
      </w:r>
      <w:proofErr w:type="gramStart"/>
      <w:r w:rsidR="00483822" w:rsidRPr="00085477">
        <w:rPr>
          <w:rFonts w:cstheme="minorHAnsi"/>
          <w:color w:val="000000" w:themeColor="text1"/>
          <w:lang w:eastAsia="en-GB"/>
        </w:rPr>
        <w:t>particular difficulties</w:t>
      </w:r>
      <w:proofErr w:type="gramEnd"/>
      <w:r w:rsidR="00483822" w:rsidRPr="00085477">
        <w:rPr>
          <w:rFonts w:cstheme="minorHAnsi"/>
          <w:color w:val="000000" w:themeColor="text1"/>
          <w:lang w:eastAsia="en-GB"/>
        </w:rPr>
        <w:t xml:space="preserve"> in actioning records, please contact the </w:t>
      </w:r>
      <w:hyperlink r:id="rId18" w:history="1">
        <w:r w:rsidR="00483822" w:rsidRPr="00DE0847">
          <w:rPr>
            <w:rStyle w:val="Hyperlink"/>
            <w:rFonts w:cstheme="minorHAnsi"/>
            <w:color w:val="2F5496" w:themeColor="accent1" w:themeShade="BF"/>
            <w:lang w:eastAsia="en-GB"/>
          </w:rPr>
          <w:t>Digital Team</w:t>
        </w:r>
      </w:hyperlink>
      <w:r w:rsidR="00483822" w:rsidRPr="00085477">
        <w:rPr>
          <w:rFonts w:cstheme="minorHAnsi"/>
          <w:color w:val="000000" w:themeColor="text1"/>
          <w:lang w:eastAsia="en-GB"/>
        </w:rPr>
        <w:t xml:space="preserve"> for advice and support.</w:t>
      </w:r>
    </w:p>
    <w:p w14:paraId="39EF1C46" w14:textId="77777777" w:rsidR="00483822" w:rsidRPr="00085477" w:rsidRDefault="00483822" w:rsidP="00483822">
      <w:pPr>
        <w:rPr>
          <w:rFonts w:cstheme="minorHAnsi"/>
          <w:color w:val="000000" w:themeColor="text1"/>
          <w:lang w:eastAsia="en-GB"/>
        </w:rPr>
      </w:pPr>
    </w:p>
    <w:tbl>
      <w:tblPr>
        <w:tblW w:w="5000" w:type="pct"/>
        <w:tblCellMar>
          <w:left w:w="0" w:type="dxa"/>
          <w:right w:w="0" w:type="dxa"/>
        </w:tblCellMar>
        <w:tblLook w:val="04A0" w:firstRow="1" w:lastRow="0" w:firstColumn="1" w:lastColumn="0" w:noHBand="0" w:noVBand="1"/>
      </w:tblPr>
      <w:tblGrid>
        <w:gridCol w:w="9026"/>
      </w:tblGrid>
      <w:tr w:rsidR="00085477" w:rsidRPr="00085477" w14:paraId="209A2D4D" w14:textId="77777777" w:rsidTr="00483822">
        <w:tc>
          <w:tcPr>
            <w:tcW w:w="0" w:type="auto"/>
            <w:vAlign w:val="center"/>
            <w:hideMark/>
          </w:tcPr>
          <w:tbl>
            <w:tblPr>
              <w:tblW w:w="5000" w:type="pct"/>
              <w:jc w:val="center"/>
              <w:tblCellMar>
                <w:left w:w="0" w:type="dxa"/>
                <w:right w:w="0" w:type="dxa"/>
              </w:tblCellMar>
              <w:tblLook w:val="04A0" w:firstRow="1" w:lastRow="0" w:firstColumn="1" w:lastColumn="0" w:noHBand="0" w:noVBand="1"/>
            </w:tblPr>
            <w:tblGrid>
              <w:gridCol w:w="8480"/>
              <w:gridCol w:w="546"/>
            </w:tblGrid>
            <w:tr w:rsidR="00085477" w:rsidRPr="00085477" w14:paraId="5D429F64" w14:textId="77777777">
              <w:trPr>
                <w:jc w:val="center"/>
              </w:trPr>
              <w:tc>
                <w:tcPr>
                  <w:tcW w:w="0" w:type="auto"/>
                  <w:hideMark/>
                </w:tcPr>
                <w:p w14:paraId="173DAFAD" w14:textId="77777777" w:rsidR="00DE0847" w:rsidRDefault="00DE0847"/>
                <w:tbl>
                  <w:tblPr>
                    <w:tblW w:w="8647" w:type="dxa"/>
                    <w:shd w:val="clear" w:color="auto" w:fill="FFFFFF"/>
                    <w:tblCellMar>
                      <w:left w:w="0" w:type="dxa"/>
                      <w:right w:w="0" w:type="dxa"/>
                    </w:tblCellMar>
                    <w:tblLook w:val="04A0" w:firstRow="1" w:lastRow="0" w:firstColumn="1" w:lastColumn="0" w:noHBand="0" w:noVBand="1"/>
                  </w:tblPr>
                  <w:tblGrid>
                    <w:gridCol w:w="8647"/>
                  </w:tblGrid>
                  <w:tr w:rsidR="00DE0847" w:rsidRPr="00085477" w14:paraId="2760B050" w14:textId="77777777" w:rsidTr="00DE0847">
                    <w:tc>
                      <w:tcPr>
                        <w:tcW w:w="5000" w:type="pct"/>
                        <w:tcBorders>
                          <w:top w:val="thickThinSmallGap" w:sz="24" w:space="0" w:color="2F5496" w:themeColor="accent1" w:themeShade="BF"/>
                          <w:left w:val="thickThinSmallGap" w:sz="24" w:space="0" w:color="2F5496" w:themeColor="accent1" w:themeShade="BF"/>
                          <w:bottom w:val="thinThickSmallGap" w:sz="24" w:space="0" w:color="2F5496" w:themeColor="accent1" w:themeShade="BF"/>
                          <w:right w:val="thinThickSmallGap" w:sz="24" w:space="0" w:color="2F5496" w:themeColor="accent1" w:themeShade="BF"/>
                        </w:tcBorders>
                        <w:shd w:val="clear" w:color="auto" w:fill="FFFFFF"/>
                        <w:tcMar>
                          <w:top w:w="270" w:type="dxa"/>
                          <w:left w:w="270" w:type="dxa"/>
                          <w:bottom w:w="270" w:type="dxa"/>
                          <w:right w:w="270" w:type="dxa"/>
                        </w:tcMar>
                      </w:tcPr>
                      <w:p w14:paraId="50F2DDC5" w14:textId="2DBF1963" w:rsidR="00DE0847" w:rsidRPr="00085477" w:rsidRDefault="00DE0847" w:rsidP="00DE0847">
                        <w:pPr>
                          <w:spacing w:after="0" w:line="300" w:lineRule="auto"/>
                          <w:rPr>
                            <w:rFonts w:cstheme="minorHAnsi"/>
                            <w:color w:val="000000" w:themeColor="text1"/>
                            <w:lang w:eastAsia="en-GB"/>
                          </w:rPr>
                        </w:pPr>
                        <w:bookmarkStart w:id="6" w:name="NO7"/>
                        <w:r w:rsidRPr="00085477">
                          <w:rPr>
                            <w:rFonts w:cstheme="minorHAnsi"/>
                            <w:b/>
                            <w:bCs/>
                            <w:color w:val="000000" w:themeColor="text1"/>
                            <w:lang w:eastAsia="en-GB"/>
                          </w:rPr>
                          <w:t>7.New: UHB advice and referral support and feedback process</w:t>
                        </w:r>
                        <w:bookmarkEnd w:id="6"/>
                        <w:r w:rsidRPr="00085477">
                          <w:rPr>
                            <w:rFonts w:cstheme="minorHAnsi"/>
                            <w:color w:val="000000" w:themeColor="text1"/>
                            <w:lang w:eastAsia="en-GB"/>
                          </w:rPr>
                          <w:br/>
                          <w:t xml:space="preserve">UHB NHS Foundation Trust is implementing advice and referral as the sole referral process, for appropriate specialties, and utilises the advice and guidance functionality in </w:t>
                        </w:r>
                        <w:proofErr w:type="spellStart"/>
                        <w:r w:rsidRPr="00085477">
                          <w:rPr>
                            <w:rFonts w:cstheme="minorHAnsi"/>
                            <w:color w:val="000000" w:themeColor="text1"/>
                            <w:lang w:eastAsia="en-GB"/>
                          </w:rPr>
                          <w:t>eRS</w:t>
                        </w:r>
                        <w:proofErr w:type="spellEnd"/>
                        <w:r w:rsidRPr="00085477">
                          <w:rPr>
                            <w:rFonts w:cstheme="minorHAnsi"/>
                            <w:color w:val="000000" w:themeColor="text1"/>
                            <w:lang w:eastAsia="en-GB"/>
                          </w:rPr>
                          <w:t xml:space="preserve">. This will not change cancer/2WW pathways. The first three specialties that went live on 27 June 2022 were dermatology, </w:t>
                        </w:r>
                        <w:proofErr w:type="gramStart"/>
                        <w:r w:rsidRPr="00085477">
                          <w:rPr>
                            <w:rFonts w:cstheme="minorHAnsi"/>
                            <w:color w:val="000000" w:themeColor="text1"/>
                            <w:lang w:eastAsia="en-GB"/>
                          </w:rPr>
                          <w:t>rheumatology</w:t>
                        </w:r>
                        <w:proofErr w:type="gramEnd"/>
                        <w:r w:rsidRPr="00085477">
                          <w:rPr>
                            <w:rFonts w:cstheme="minorHAnsi"/>
                            <w:color w:val="000000" w:themeColor="text1"/>
                            <w:lang w:eastAsia="en-GB"/>
                          </w:rPr>
                          <w:t xml:space="preserve"> and neurology.</w:t>
                        </w:r>
                        <w:r w:rsidRPr="00085477">
                          <w:rPr>
                            <w:rFonts w:cstheme="minorHAnsi"/>
                            <w:color w:val="000000" w:themeColor="text1"/>
                            <w:lang w:eastAsia="en-GB"/>
                          </w:rPr>
                          <w:br/>
                          <w:t> If you feel you need to contact UHB regarding an Advice and Refer the attached guide shows how you can request please use the most appropriate pathway:</w:t>
                        </w:r>
                      </w:p>
                      <w:p w14:paraId="1032B24D" w14:textId="77777777" w:rsidR="00DE0847" w:rsidRPr="00085477" w:rsidRDefault="00DE0847" w:rsidP="00DE0847">
                        <w:pPr>
                          <w:spacing w:after="0" w:line="300" w:lineRule="auto"/>
                          <w:rPr>
                            <w:rFonts w:eastAsia="Times New Roman" w:cstheme="minorHAnsi"/>
                            <w:color w:val="000000" w:themeColor="text1"/>
                            <w:lang w:eastAsia="en-GB"/>
                          </w:rPr>
                        </w:pPr>
                        <w:r w:rsidRPr="00085477">
                          <w:rPr>
                            <w:rFonts w:eastAsia="Times New Roman" w:cstheme="minorHAnsi"/>
                            <w:color w:val="000000" w:themeColor="text1"/>
                            <w:lang w:eastAsia="en-GB"/>
                          </w:rPr>
                          <w:t xml:space="preserve">Expedite or if necessary then Escalate using </w:t>
                        </w:r>
                        <w:hyperlink r:id="rId19" w:history="1">
                          <w:r w:rsidRPr="00DE0847">
                            <w:rPr>
                              <w:rStyle w:val="Hyperlink"/>
                              <w:rFonts w:eastAsia="Times New Roman" w:cstheme="minorHAnsi"/>
                              <w:color w:val="2F5496" w:themeColor="accent1" w:themeShade="BF"/>
                              <w:lang w:eastAsia="en-GB"/>
                            </w:rPr>
                            <w:t>this form</w:t>
                          </w:r>
                        </w:hyperlink>
                        <w:r w:rsidRPr="00085477">
                          <w:rPr>
                            <w:rFonts w:eastAsia="Times New Roman" w:cstheme="minorHAnsi"/>
                            <w:color w:val="000000" w:themeColor="text1"/>
                            <w:lang w:eastAsia="en-GB"/>
                          </w:rPr>
                          <w:t xml:space="preserve"> which ICB Digital Team will shortly load onto EMIS/</w:t>
                        </w:r>
                        <w:proofErr w:type="spellStart"/>
                        <w:r w:rsidRPr="00085477">
                          <w:rPr>
                            <w:rFonts w:eastAsia="Times New Roman" w:cstheme="minorHAnsi"/>
                            <w:color w:val="000000" w:themeColor="text1"/>
                            <w:lang w:eastAsia="en-GB"/>
                          </w:rPr>
                          <w:t>SystmOne</w:t>
                        </w:r>
                        <w:proofErr w:type="spellEnd"/>
                        <w:r w:rsidRPr="00085477">
                          <w:rPr>
                            <w:rFonts w:eastAsia="Times New Roman" w:cstheme="minorHAnsi"/>
                            <w:color w:val="000000" w:themeColor="text1"/>
                            <w:lang w:eastAsia="en-GB"/>
                          </w:rPr>
                          <w:t>/Vision.</w:t>
                        </w:r>
                      </w:p>
                      <w:p w14:paraId="03EEDE63" w14:textId="1ACE4A85" w:rsidR="00DE0847" w:rsidRPr="00085477" w:rsidRDefault="00DE0847" w:rsidP="00DE0847">
                        <w:pPr>
                          <w:spacing w:after="0" w:line="300" w:lineRule="auto"/>
                          <w:rPr>
                            <w:rFonts w:eastAsia="Times New Roman" w:cstheme="minorHAnsi"/>
                            <w:color w:val="000000" w:themeColor="text1"/>
                            <w:lang w:eastAsia="en-GB"/>
                          </w:rPr>
                        </w:pPr>
                        <w:r w:rsidRPr="00085477">
                          <w:rPr>
                            <w:rFonts w:eastAsia="Times New Roman" w:cstheme="minorHAnsi"/>
                            <w:color w:val="000000" w:themeColor="text1"/>
                            <w:lang w:eastAsia="en-GB"/>
                          </w:rPr>
                          <w:t>Provide feedback on how the initial three specialties’ Advice and Referral service is functioning from your point of view.</w:t>
                        </w:r>
                      </w:p>
                      <w:p w14:paraId="1BCD2066" w14:textId="77777777" w:rsidR="00DE0847" w:rsidRPr="00085477" w:rsidRDefault="00DE0847" w:rsidP="00DE0847">
                        <w:pPr>
                          <w:spacing w:after="0" w:line="300" w:lineRule="auto"/>
                          <w:rPr>
                            <w:rFonts w:cstheme="minorHAnsi"/>
                            <w:color w:val="000000" w:themeColor="text1"/>
                            <w:lang w:eastAsia="en-GB"/>
                          </w:rPr>
                        </w:pPr>
                        <w:r w:rsidRPr="00085477">
                          <w:rPr>
                            <w:rFonts w:cstheme="minorHAnsi"/>
                            <w:color w:val="000000" w:themeColor="text1"/>
                            <w:lang w:eastAsia="en-GB"/>
                          </w:rPr>
                          <w:t xml:space="preserve">If you have any </w:t>
                        </w:r>
                        <w:proofErr w:type="gramStart"/>
                        <w:r w:rsidRPr="00085477">
                          <w:rPr>
                            <w:rFonts w:cstheme="minorHAnsi"/>
                            <w:color w:val="000000" w:themeColor="text1"/>
                            <w:lang w:eastAsia="en-GB"/>
                          </w:rPr>
                          <w:t>queries</w:t>
                        </w:r>
                        <w:proofErr w:type="gramEnd"/>
                        <w:r w:rsidRPr="00085477">
                          <w:rPr>
                            <w:rFonts w:cstheme="minorHAnsi"/>
                            <w:color w:val="000000" w:themeColor="text1"/>
                            <w:lang w:eastAsia="en-GB"/>
                          </w:rPr>
                          <w:t xml:space="preserve"> please email </w:t>
                        </w:r>
                        <w:hyperlink r:id="rId20" w:history="1">
                          <w:r w:rsidRPr="00085477">
                            <w:rPr>
                              <w:rStyle w:val="Hyperlink"/>
                              <w:rFonts w:cstheme="minorHAnsi"/>
                              <w:color w:val="000000" w:themeColor="text1"/>
                              <w:lang w:eastAsia="en-GB"/>
                            </w:rPr>
                            <w:t>Sara Dolling</w:t>
                          </w:r>
                        </w:hyperlink>
                        <w:r w:rsidRPr="00085477">
                          <w:rPr>
                            <w:rFonts w:cstheme="minorHAnsi"/>
                            <w:color w:val="000000" w:themeColor="text1"/>
                            <w:lang w:eastAsia="en-GB"/>
                          </w:rPr>
                          <w:t xml:space="preserve">, UHB Advice and Referral Project Lead. </w:t>
                        </w:r>
                      </w:p>
                    </w:tc>
                  </w:tr>
                </w:tbl>
                <w:p w14:paraId="251C8465" w14:textId="77777777" w:rsidR="00483822" w:rsidRPr="00085477" w:rsidRDefault="00483822">
                  <w:pPr>
                    <w:rPr>
                      <w:rFonts w:cstheme="minorHAnsi"/>
                      <w:color w:val="000000" w:themeColor="text1"/>
                      <w:lang w:eastAsia="en-GB"/>
                    </w:rPr>
                  </w:pPr>
                </w:p>
              </w:tc>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546"/>
                  </w:tblGrid>
                  <w:tr w:rsidR="00085477" w:rsidRPr="00085477" w14:paraId="56D50F3C" w14:textId="77777777">
                    <w:tc>
                      <w:tcPr>
                        <w:tcW w:w="0" w:type="auto"/>
                        <w:tcMar>
                          <w:top w:w="135" w:type="dxa"/>
                          <w:left w:w="270" w:type="dxa"/>
                          <w:bottom w:w="135" w:type="dxa"/>
                          <w:right w:w="270" w:type="dxa"/>
                        </w:tcMar>
                        <w:vAlign w:val="center"/>
                        <w:hideMark/>
                      </w:tcPr>
                      <w:p w14:paraId="45C2A231" w14:textId="77777777" w:rsidR="00483822" w:rsidRPr="00085477" w:rsidRDefault="00483822">
                        <w:pPr>
                          <w:rPr>
                            <w:rFonts w:eastAsia="Times New Roman" w:cstheme="minorHAnsi"/>
                            <w:color w:val="000000" w:themeColor="text1"/>
                            <w:lang w:eastAsia="en-GB"/>
                          </w:rPr>
                        </w:pPr>
                      </w:p>
                    </w:tc>
                  </w:tr>
                </w:tbl>
                <w:p w14:paraId="46B65E0B" w14:textId="77777777" w:rsidR="00483822" w:rsidRPr="00085477" w:rsidRDefault="00483822">
                  <w:pPr>
                    <w:rPr>
                      <w:rFonts w:eastAsia="Times New Roman" w:cstheme="minorHAnsi"/>
                      <w:color w:val="000000" w:themeColor="text1"/>
                      <w:lang w:eastAsia="en-GB"/>
                    </w:rPr>
                  </w:pPr>
                </w:p>
              </w:tc>
            </w:tr>
          </w:tbl>
          <w:p w14:paraId="5FE99F89" w14:textId="77777777" w:rsidR="00483822" w:rsidRPr="00085477" w:rsidRDefault="00483822">
            <w:pPr>
              <w:jc w:val="center"/>
              <w:rPr>
                <w:rFonts w:eastAsia="Times New Roman" w:cstheme="minorHAnsi"/>
                <w:color w:val="000000" w:themeColor="text1"/>
                <w:lang w:eastAsia="en-GB"/>
              </w:rPr>
            </w:pPr>
          </w:p>
        </w:tc>
      </w:tr>
    </w:tbl>
    <w:p w14:paraId="4327D6A7" w14:textId="77777777" w:rsidR="008E31F2" w:rsidRPr="00085477" w:rsidRDefault="008E31F2" w:rsidP="008E31F2">
      <w:pPr>
        <w:rPr>
          <w:rFonts w:cstheme="minorHAnsi"/>
          <w:color w:val="000000" w:themeColor="text1"/>
        </w:rPr>
      </w:pPr>
    </w:p>
    <w:p w14:paraId="49A3F9A5" w14:textId="77777777" w:rsidR="00564088" w:rsidRPr="00085477" w:rsidRDefault="00564088" w:rsidP="008E31F2">
      <w:pPr>
        <w:rPr>
          <w:rFonts w:cstheme="minorHAnsi"/>
          <w:color w:val="000000" w:themeColor="text1"/>
        </w:rPr>
      </w:pPr>
    </w:p>
    <w:p w14:paraId="35A7E63D" w14:textId="77777777" w:rsidR="00564088" w:rsidRPr="00085477" w:rsidRDefault="00564088" w:rsidP="008E31F2">
      <w:pPr>
        <w:rPr>
          <w:rFonts w:cstheme="minorHAnsi"/>
          <w:color w:val="000000" w:themeColor="text1"/>
        </w:rPr>
      </w:pPr>
    </w:p>
    <w:p w14:paraId="0513D838" w14:textId="77777777" w:rsidR="002266D1" w:rsidRDefault="002266D1" w:rsidP="003515F9">
      <w:pPr>
        <w:spacing w:before="240"/>
      </w:pPr>
    </w:p>
    <w:p w14:paraId="3AEC999C" w14:textId="77777777" w:rsidR="00130F5A" w:rsidRDefault="00130F5A" w:rsidP="003515F9">
      <w:pPr>
        <w:spacing w:before="240"/>
      </w:pPr>
    </w:p>
    <w:p w14:paraId="714AF2FD" w14:textId="77777777" w:rsidR="00130F5A" w:rsidRDefault="00130F5A" w:rsidP="003515F9">
      <w:pPr>
        <w:spacing w:before="240"/>
      </w:pPr>
    </w:p>
    <w:p w14:paraId="61B44F85" w14:textId="77777777" w:rsidR="00130F5A" w:rsidRDefault="00130F5A" w:rsidP="003515F9">
      <w:pPr>
        <w:spacing w:before="240"/>
      </w:pPr>
    </w:p>
    <w:p w14:paraId="1B650A20" w14:textId="77777777" w:rsidR="00130F5A" w:rsidRDefault="00130F5A" w:rsidP="003515F9">
      <w:pPr>
        <w:spacing w:before="240"/>
      </w:pPr>
    </w:p>
    <w:p w14:paraId="1CBCF46F" w14:textId="77777777" w:rsidR="00130F5A" w:rsidRDefault="00130F5A" w:rsidP="003515F9">
      <w:pPr>
        <w:spacing w:before="240"/>
      </w:pPr>
    </w:p>
    <w:p w14:paraId="6FCAF2C8" w14:textId="77777777" w:rsidR="00130F5A" w:rsidRDefault="00130F5A" w:rsidP="003515F9">
      <w:pPr>
        <w:spacing w:before="240"/>
      </w:pPr>
    </w:p>
    <w:p w14:paraId="046DBA28" w14:textId="77777777" w:rsidR="00130F5A" w:rsidRDefault="00130F5A" w:rsidP="003515F9">
      <w:pPr>
        <w:spacing w:before="240"/>
      </w:pPr>
    </w:p>
    <w:p w14:paraId="7A9468B2" w14:textId="77777777" w:rsidR="00130F5A" w:rsidRDefault="00130F5A" w:rsidP="003515F9">
      <w:pPr>
        <w:spacing w:before="240"/>
      </w:pPr>
    </w:p>
    <w:p w14:paraId="4308AA63" w14:textId="77777777" w:rsidR="00130F5A" w:rsidRDefault="00130F5A" w:rsidP="003515F9">
      <w:pPr>
        <w:spacing w:before="240"/>
      </w:pPr>
    </w:p>
    <w:p w14:paraId="6BE8B000" w14:textId="77777777" w:rsidR="00130F5A" w:rsidRDefault="00130F5A" w:rsidP="003515F9">
      <w:pPr>
        <w:spacing w:before="240"/>
      </w:pPr>
    </w:p>
    <w:p w14:paraId="2CB297C8" w14:textId="77777777" w:rsidR="00130F5A" w:rsidRDefault="00130F5A" w:rsidP="003515F9">
      <w:pPr>
        <w:spacing w:before="240"/>
      </w:pPr>
    </w:p>
    <w:p w14:paraId="6A830CE0" w14:textId="77777777" w:rsidR="00130F5A" w:rsidRDefault="00130F5A" w:rsidP="003515F9">
      <w:pPr>
        <w:spacing w:before="240"/>
      </w:pPr>
    </w:p>
    <w:p w14:paraId="34D92C0A" w14:textId="77777777" w:rsidR="00130F5A" w:rsidRDefault="00130F5A" w:rsidP="003515F9">
      <w:pPr>
        <w:spacing w:before="240"/>
      </w:pPr>
    </w:p>
    <w:p w14:paraId="37AD7E96" w14:textId="77777777" w:rsidR="00130F5A" w:rsidRDefault="00130F5A" w:rsidP="003515F9">
      <w:pPr>
        <w:spacing w:before="240"/>
      </w:pPr>
    </w:p>
    <w:p w14:paraId="06234F5B" w14:textId="77777777" w:rsidR="00130F5A" w:rsidRDefault="00130F5A" w:rsidP="003515F9">
      <w:pPr>
        <w:spacing w:before="240"/>
      </w:pPr>
    </w:p>
    <w:p w14:paraId="2ECAD23B" w14:textId="77777777" w:rsidR="00130F5A" w:rsidRDefault="00130F5A" w:rsidP="003515F9">
      <w:pPr>
        <w:spacing w:before="240"/>
      </w:pPr>
    </w:p>
    <w:p w14:paraId="4F378441" w14:textId="77777777" w:rsidR="00130F5A" w:rsidRDefault="00130F5A" w:rsidP="003515F9">
      <w:pPr>
        <w:spacing w:before="240"/>
      </w:pPr>
    </w:p>
    <w:p w14:paraId="75ED6826" w14:textId="77777777" w:rsidR="00130F5A" w:rsidRDefault="00130F5A" w:rsidP="003515F9">
      <w:pPr>
        <w:spacing w:before="240"/>
      </w:pPr>
    </w:p>
    <w:p w14:paraId="2ACBE369" w14:textId="77777777" w:rsidR="00130F5A" w:rsidRDefault="00130F5A" w:rsidP="003515F9">
      <w:pPr>
        <w:spacing w:before="240"/>
      </w:pPr>
    </w:p>
    <w:p w14:paraId="2F1A1FD5" w14:textId="77777777" w:rsidR="00130F5A" w:rsidRDefault="00130F5A" w:rsidP="003515F9">
      <w:pPr>
        <w:spacing w:before="240"/>
      </w:pPr>
    </w:p>
    <w:p w14:paraId="05B9D57C" w14:textId="77777777" w:rsidR="00130F5A" w:rsidRDefault="00130F5A" w:rsidP="003515F9">
      <w:pPr>
        <w:spacing w:before="240"/>
      </w:pPr>
    </w:p>
    <w:p w14:paraId="35C1D214" w14:textId="77777777" w:rsidR="00130F5A" w:rsidRDefault="00130F5A" w:rsidP="003515F9">
      <w:pPr>
        <w:spacing w:before="240"/>
      </w:pPr>
    </w:p>
    <w:p w14:paraId="42CDF0AC" w14:textId="77777777" w:rsidR="00130F5A" w:rsidRDefault="00130F5A" w:rsidP="003515F9">
      <w:pPr>
        <w:spacing w:before="240"/>
      </w:pPr>
    </w:p>
    <w:p w14:paraId="4418B6ED" w14:textId="77777777" w:rsidR="00130F5A" w:rsidRDefault="00130F5A" w:rsidP="003515F9">
      <w:pPr>
        <w:spacing w:before="240"/>
      </w:pPr>
    </w:p>
    <w:p w14:paraId="27500F24" w14:textId="77777777" w:rsidR="00130F5A" w:rsidRDefault="00130F5A" w:rsidP="003515F9">
      <w:pPr>
        <w:spacing w:before="240"/>
      </w:pPr>
    </w:p>
    <w:p w14:paraId="4C10D9CB" w14:textId="77777777" w:rsidR="00130F5A" w:rsidRDefault="00130F5A" w:rsidP="003515F9">
      <w:pPr>
        <w:spacing w:before="240"/>
      </w:pPr>
    </w:p>
    <w:p w14:paraId="7612E377" w14:textId="77777777" w:rsidR="00130F5A" w:rsidRDefault="00130F5A" w:rsidP="003515F9">
      <w:pPr>
        <w:spacing w:before="240"/>
      </w:pPr>
    </w:p>
    <w:p w14:paraId="08DC1838" w14:textId="77777777" w:rsidR="00130F5A" w:rsidRDefault="00130F5A" w:rsidP="003515F9">
      <w:pPr>
        <w:spacing w:before="240"/>
      </w:pPr>
    </w:p>
    <w:p w14:paraId="700E02B5" w14:textId="77777777" w:rsidR="00130F5A" w:rsidRDefault="00130F5A" w:rsidP="003515F9">
      <w:pPr>
        <w:spacing w:before="240"/>
      </w:pPr>
    </w:p>
    <w:p w14:paraId="3926D3CF" w14:textId="77777777" w:rsidR="00130F5A" w:rsidRDefault="00130F5A" w:rsidP="003515F9">
      <w:pPr>
        <w:spacing w:before="240"/>
      </w:pPr>
    </w:p>
    <w:p w14:paraId="73C55A84" w14:textId="77777777" w:rsidR="00130F5A" w:rsidRDefault="00130F5A" w:rsidP="003515F9">
      <w:pPr>
        <w:spacing w:before="240"/>
      </w:pPr>
    </w:p>
    <w:p w14:paraId="13254173" w14:textId="77777777" w:rsidR="00130F5A" w:rsidRDefault="00130F5A" w:rsidP="003515F9">
      <w:pPr>
        <w:spacing w:before="240"/>
      </w:pPr>
    </w:p>
    <w:p w14:paraId="7222C373" w14:textId="77777777" w:rsidR="00130F5A" w:rsidRDefault="00130F5A" w:rsidP="003515F9">
      <w:pPr>
        <w:spacing w:before="240"/>
      </w:pPr>
    </w:p>
    <w:p w14:paraId="35A23F66" w14:textId="77777777" w:rsidR="00130F5A" w:rsidRDefault="00130F5A" w:rsidP="003515F9">
      <w:pPr>
        <w:spacing w:before="240"/>
        <w:rPr>
          <w:rFonts w:cstheme="minorHAnsi"/>
          <w:b/>
          <w:bCs/>
          <w:color w:val="0000FF"/>
          <w:sz w:val="21"/>
          <w:szCs w:val="21"/>
          <w:lang w:eastAsia="en-GB"/>
        </w:rPr>
      </w:pPr>
    </w:p>
    <w:p w14:paraId="2FD0BE84" w14:textId="77777777" w:rsidR="002266D1" w:rsidRDefault="002266D1" w:rsidP="003515F9">
      <w:pPr>
        <w:spacing w:before="240"/>
        <w:rPr>
          <w:rFonts w:cstheme="minorHAnsi"/>
          <w:b/>
          <w:bCs/>
          <w:color w:val="0000FF"/>
          <w:sz w:val="21"/>
          <w:szCs w:val="21"/>
          <w:lang w:eastAsia="en-GB"/>
        </w:rPr>
      </w:pPr>
    </w:p>
    <w:p w14:paraId="36229369" w14:textId="77777777" w:rsidR="002266D1" w:rsidRPr="003515F9" w:rsidRDefault="002266D1" w:rsidP="003515F9">
      <w:pPr>
        <w:spacing w:before="240"/>
        <w:rPr>
          <w:rFonts w:cstheme="minorHAnsi"/>
          <w:b/>
          <w:bCs/>
          <w:color w:val="0000FF"/>
          <w:sz w:val="21"/>
          <w:szCs w:val="21"/>
          <w:lang w:eastAsia="en-GB"/>
        </w:rPr>
      </w:pPr>
    </w:p>
    <w:p w14:paraId="1C3E9CCE" w14:textId="21E82AF4"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1"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29124C40" w14:textId="77777777" w:rsidR="007241A2" w:rsidRDefault="007241A2"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A01795A" w14:textId="77777777" w:rsidR="007241A2" w:rsidRDefault="007241A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2"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3"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24"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25"/>
      <w:footerReference w:type="default" r:id="rId26"/>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46EFA" w14:textId="77777777" w:rsidR="001B25FF" w:rsidRDefault="001B25FF" w:rsidP="001B4E81">
      <w:pPr>
        <w:spacing w:after="0" w:line="240" w:lineRule="auto"/>
      </w:pPr>
      <w:r>
        <w:separator/>
      </w:r>
    </w:p>
  </w:endnote>
  <w:endnote w:type="continuationSeparator" w:id="0">
    <w:p w14:paraId="60C1EC79" w14:textId="77777777" w:rsidR="001B25FF" w:rsidRDefault="001B25FF"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462AB" w14:textId="77777777" w:rsidR="001B25FF" w:rsidRDefault="001B25FF" w:rsidP="001B4E81">
      <w:pPr>
        <w:spacing w:after="0" w:line="240" w:lineRule="auto"/>
      </w:pPr>
      <w:r>
        <w:separator/>
      </w:r>
    </w:p>
  </w:footnote>
  <w:footnote w:type="continuationSeparator" w:id="0">
    <w:p w14:paraId="7C53C083" w14:textId="77777777" w:rsidR="001B25FF" w:rsidRDefault="001B25FF"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A64DE"/>
    <w:multiLevelType w:val="hybridMultilevel"/>
    <w:tmpl w:val="E1D64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0106A"/>
    <w:multiLevelType w:val="multilevel"/>
    <w:tmpl w:val="A72CCC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00DF2"/>
    <w:multiLevelType w:val="hybridMultilevel"/>
    <w:tmpl w:val="5CE68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5A4AC1"/>
    <w:multiLevelType w:val="multilevel"/>
    <w:tmpl w:val="18748B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6D02FE"/>
    <w:multiLevelType w:val="multilevel"/>
    <w:tmpl w:val="181EB9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A0446A"/>
    <w:multiLevelType w:val="hybridMultilevel"/>
    <w:tmpl w:val="B4E2A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7A91CF3"/>
    <w:multiLevelType w:val="hybridMultilevel"/>
    <w:tmpl w:val="812029FC"/>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3E687B"/>
    <w:multiLevelType w:val="multilevel"/>
    <w:tmpl w:val="12F80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C95801"/>
    <w:multiLevelType w:val="hybridMultilevel"/>
    <w:tmpl w:val="666EEAAA"/>
    <w:lvl w:ilvl="0" w:tplc="B630F4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F70C50"/>
    <w:multiLevelType w:val="hybridMultilevel"/>
    <w:tmpl w:val="0C601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9D06439"/>
    <w:multiLevelType w:val="multilevel"/>
    <w:tmpl w:val="70168F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F274462"/>
    <w:multiLevelType w:val="hybridMultilevel"/>
    <w:tmpl w:val="4DD40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244742"/>
    <w:multiLevelType w:val="multilevel"/>
    <w:tmpl w:val="0228F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044FB3"/>
    <w:multiLevelType w:val="hybridMultilevel"/>
    <w:tmpl w:val="B5A89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FF247F"/>
    <w:multiLevelType w:val="hybridMultilevel"/>
    <w:tmpl w:val="AF7A6C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E47A36"/>
    <w:multiLevelType w:val="hybridMultilevel"/>
    <w:tmpl w:val="C4DE1D9C"/>
    <w:lvl w:ilvl="0" w:tplc="D8F27E10">
      <w:start w:val="1"/>
      <w:numFmt w:val="decimal"/>
      <w:lvlText w:val="%1."/>
      <w:lvlJc w:val="left"/>
      <w:pPr>
        <w:ind w:left="1080" w:hanging="72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0F5B3D"/>
    <w:multiLevelType w:val="multilevel"/>
    <w:tmpl w:val="1974B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825C88"/>
    <w:multiLevelType w:val="hybridMultilevel"/>
    <w:tmpl w:val="31840B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946FBF"/>
    <w:multiLevelType w:val="hybridMultilevel"/>
    <w:tmpl w:val="B8286BB4"/>
    <w:lvl w:ilvl="0" w:tplc="716838D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A6B1F5A"/>
    <w:multiLevelType w:val="multilevel"/>
    <w:tmpl w:val="0CDA8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E653FB"/>
    <w:multiLevelType w:val="hybridMultilevel"/>
    <w:tmpl w:val="EE1E9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9F2DCB"/>
    <w:multiLevelType w:val="hybridMultilevel"/>
    <w:tmpl w:val="261A4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79A64BE"/>
    <w:multiLevelType w:val="multilevel"/>
    <w:tmpl w:val="3D321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12654B"/>
    <w:multiLevelType w:val="hybridMultilevel"/>
    <w:tmpl w:val="8BEE8C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FF2071"/>
    <w:multiLevelType w:val="hybridMultilevel"/>
    <w:tmpl w:val="6A26AC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516AFC"/>
    <w:multiLevelType w:val="multilevel"/>
    <w:tmpl w:val="1E1C66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57D2C8C"/>
    <w:multiLevelType w:val="hybridMultilevel"/>
    <w:tmpl w:val="7AA203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7057318"/>
    <w:multiLevelType w:val="hybridMultilevel"/>
    <w:tmpl w:val="80A009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E72229"/>
    <w:multiLevelType w:val="multilevel"/>
    <w:tmpl w:val="4D40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851271"/>
    <w:multiLevelType w:val="hybridMultilevel"/>
    <w:tmpl w:val="4E1C0F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293095"/>
    <w:multiLevelType w:val="hybridMultilevel"/>
    <w:tmpl w:val="F0963C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ECB2428"/>
    <w:multiLevelType w:val="hybridMultilevel"/>
    <w:tmpl w:val="B7FCB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006D86"/>
    <w:multiLevelType w:val="hybridMultilevel"/>
    <w:tmpl w:val="DB806F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803672E"/>
    <w:multiLevelType w:val="hybridMultilevel"/>
    <w:tmpl w:val="F7B6BB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AC4108"/>
    <w:multiLevelType w:val="multilevel"/>
    <w:tmpl w:val="3C1A07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09514491">
    <w:abstractNumId w:val="24"/>
  </w:num>
  <w:num w:numId="2" w16cid:durableId="2045934090">
    <w:abstractNumId w:val="13"/>
  </w:num>
  <w:num w:numId="3" w16cid:durableId="720203329">
    <w:abstractNumId w:val="31"/>
  </w:num>
  <w:num w:numId="4" w16cid:durableId="1154296620">
    <w:abstractNumId w:val="14"/>
  </w:num>
  <w:num w:numId="5" w16cid:durableId="674842477">
    <w:abstractNumId w:val="27"/>
  </w:num>
  <w:num w:numId="6" w16cid:durableId="1654676099">
    <w:abstractNumId w:val="6"/>
  </w:num>
  <w:num w:numId="7" w16cid:durableId="380177225">
    <w:abstractNumId w:val="20"/>
  </w:num>
  <w:num w:numId="8" w16cid:durableId="1790659448">
    <w:abstractNumId w:val="29"/>
  </w:num>
  <w:num w:numId="9" w16cid:durableId="2023360628">
    <w:abstractNumId w:val="15"/>
  </w:num>
  <w:num w:numId="10" w16cid:durableId="945383897">
    <w:abstractNumId w:val="33"/>
  </w:num>
  <w:num w:numId="11" w16cid:durableId="1066486991">
    <w:abstractNumId w:val="28"/>
  </w:num>
  <w:num w:numId="12" w16cid:durableId="537666982">
    <w:abstractNumId w:val="17"/>
  </w:num>
  <w:num w:numId="13" w16cid:durableId="1328553811">
    <w:abstractNumId w:val="8"/>
  </w:num>
  <w:num w:numId="14" w16cid:durableId="465241123">
    <w:abstractNumId w:val="9"/>
  </w:num>
  <w:num w:numId="15" w16cid:durableId="4210165">
    <w:abstractNumId w:val="7"/>
  </w:num>
  <w:num w:numId="16" w16cid:durableId="401412942">
    <w:abstractNumId w:val="21"/>
  </w:num>
  <w:num w:numId="17" w16cid:durableId="849681087">
    <w:abstractNumId w:val="22"/>
  </w:num>
  <w:num w:numId="18" w16cid:durableId="1773356266">
    <w:abstractNumId w:val="16"/>
  </w:num>
  <w:num w:numId="19" w16cid:durableId="1912933289">
    <w:abstractNumId w:val="22"/>
  </w:num>
  <w:num w:numId="20" w16cid:durableId="1890262505">
    <w:abstractNumId w:val="16"/>
  </w:num>
  <w:num w:numId="21" w16cid:durableId="725763686">
    <w:abstractNumId w:val="32"/>
  </w:num>
  <w:num w:numId="22" w16cid:durableId="1996908733">
    <w:abstractNumId w:val="23"/>
  </w:num>
  <w:num w:numId="23" w16cid:durableId="1323049511">
    <w:abstractNumId w:val="25"/>
  </w:num>
  <w:num w:numId="24" w16cid:durableId="439496001">
    <w:abstractNumId w:val="34"/>
  </w:num>
  <w:num w:numId="25" w16cid:durableId="53234886">
    <w:abstractNumId w:val="1"/>
  </w:num>
  <w:num w:numId="26" w16cid:durableId="445195705">
    <w:abstractNumId w:val="3"/>
  </w:num>
  <w:num w:numId="27" w16cid:durableId="195893832">
    <w:abstractNumId w:val="0"/>
  </w:num>
  <w:num w:numId="28" w16cid:durableId="480586627">
    <w:abstractNumId w:val="2"/>
  </w:num>
  <w:num w:numId="29" w16cid:durableId="2138909060">
    <w:abstractNumId w:val="26"/>
  </w:num>
  <w:num w:numId="30" w16cid:durableId="843546394">
    <w:abstractNumId w:val="30"/>
  </w:num>
  <w:num w:numId="31" w16cid:durableId="97721697">
    <w:abstractNumId w:val="18"/>
  </w:num>
  <w:num w:numId="32" w16cid:durableId="1835759914">
    <w:abstractNumId w:val="5"/>
  </w:num>
  <w:num w:numId="33" w16cid:durableId="66191932">
    <w:abstractNumId w:val="12"/>
    <w:lvlOverride w:ilvl="0"/>
    <w:lvlOverride w:ilvl="1"/>
    <w:lvlOverride w:ilvl="2"/>
    <w:lvlOverride w:ilvl="3"/>
    <w:lvlOverride w:ilvl="4"/>
    <w:lvlOverride w:ilvl="5"/>
    <w:lvlOverride w:ilvl="6"/>
    <w:lvlOverride w:ilvl="7"/>
    <w:lvlOverride w:ilvl="8"/>
  </w:num>
  <w:num w:numId="34" w16cid:durableId="180972513">
    <w:abstractNumId w:val="19"/>
    <w:lvlOverride w:ilvl="0"/>
    <w:lvlOverride w:ilvl="1"/>
    <w:lvlOverride w:ilvl="2"/>
    <w:lvlOverride w:ilvl="3"/>
    <w:lvlOverride w:ilvl="4"/>
    <w:lvlOverride w:ilvl="5"/>
    <w:lvlOverride w:ilvl="6"/>
    <w:lvlOverride w:ilvl="7"/>
    <w:lvlOverride w:ilvl="8"/>
  </w:num>
  <w:num w:numId="35" w16cid:durableId="1748380148">
    <w:abstractNumId w:val="4"/>
    <w:lvlOverride w:ilvl="0"/>
    <w:lvlOverride w:ilvl="1"/>
    <w:lvlOverride w:ilvl="2"/>
    <w:lvlOverride w:ilvl="3"/>
    <w:lvlOverride w:ilvl="4"/>
    <w:lvlOverride w:ilvl="5"/>
    <w:lvlOverride w:ilvl="6"/>
    <w:lvlOverride w:ilvl="7"/>
    <w:lvlOverride w:ilvl="8"/>
  </w:num>
  <w:num w:numId="36" w16cid:durableId="14830364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98327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48D1"/>
    <w:rsid w:val="0000555A"/>
    <w:rsid w:val="00007360"/>
    <w:rsid w:val="00010C70"/>
    <w:rsid w:val="000230CD"/>
    <w:rsid w:val="00034045"/>
    <w:rsid w:val="0004055C"/>
    <w:rsid w:val="000525F3"/>
    <w:rsid w:val="0006102E"/>
    <w:rsid w:val="00071C2D"/>
    <w:rsid w:val="00072D34"/>
    <w:rsid w:val="0007398E"/>
    <w:rsid w:val="00075F17"/>
    <w:rsid w:val="00081413"/>
    <w:rsid w:val="00085477"/>
    <w:rsid w:val="000C2FD6"/>
    <w:rsid w:val="000F0353"/>
    <w:rsid w:val="000F04EC"/>
    <w:rsid w:val="000F2BE9"/>
    <w:rsid w:val="00110284"/>
    <w:rsid w:val="00115AFB"/>
    <w:rsid w:val="00116519"/>
    <w:rsid w:val="0012701E"/>
    <w:rsid w:val="00130F5A"/>
    <w:rsid w:val="00133C16"/>
    <w:rsid w:val="00151790"/>
    <w:rsid w:val="001658F2"/>
    <w:rsid w:val="00170C2F"/>
    <w:rsid w:val="00174174"/>
    <w:rsid w:val="00177EAB"/>
    <w:rsid w:val="001823AF"/>
    <w:rsid w:val="00196742"/>
    <w:rsid w:val="001A5DEE"/>
    <w:rsid w:val="001B25FF"/>
    <w:rsid w:val="001B4E81"/>
    <w:rsid w:val="001C1DE2"/>
    <w:rsid w:val="001E2D99"/>
    <w:rsid w:val="001F50DA"/>
    <w:rsid w:val="001F5C20"/>
    <w:rsid w:val="002266D1"/>
    <w:rsid w:val="002313DF"/>
    <w:rsid w:val="00232556"/>
    <w:rsid w:val="00234234"/>
    <w:rsid w:val="00244E6F"/>
    <w:rsid w:val="002464BC"/>
    <w:rsid w:val="00247C64"/>
    <w:rsid w:val="0025093F"/>
    <w:rsid w:val="00254090"/>
    <w:rsid w:val="00257079"/>
    <w:rsid w:val="002611C2"/>
    <w:rsid w:val="00267854"/>
    <w:rsid w:val="0027009C"/>
    <w:rsid w:val="0027171A"/>
    <w:rsid w:val="00295790"/>
    <w:rsid w:val="0029684B"/>
    <w:rsid w:val="002A60D8"/>
    <w:rsid w:val="002B26EA"/>
    <w:rsid w:val="002D07DE"/>
    <w:rsid w:val="002D3853"/>
    <w:rsid w:val="00302980"/>
    <w:rsid w:val="00304730"/>
    <w:rsid w:val="00305857"/>
    <w:rsid w:val="003165E8"/>
    <w:rsid w:val="00321E33"/>
    <w:rsid w:val="00322467"/>
    <w:rsid w:val="00327F6D"/>
    <w:rsid w:val="003307E4"/>
    <w:rsid w:val="00334058"/>
    <w:rsid w:val="0034616B"/>
    <w:rsid w:val="003515F9"/>
    <w:rsid w:val="00362320"/>
    <w:rsid w:val="003731E2"/>
    <w:rsid w:val="00380792"/>
    <w:rsid w:val="003912C3"/>
    <w:rsid w:val="00393FFF"/>
    <w:rsid w:val="003A2046"/>
    <w:rsid w:val="003A5806"/>
    <w:rsid w:val="003B0E6D"/>
    <w:rsid w:val="003D21EB"/>
    <w:rsid w:val="003D3A4B"/>
    <w:rsid w:val="003E4A49"/>
    <w:rsid w:val="003E6828"/>
    <w:rsid w:val="003F5E55"/>
    <w:rsid w:val="00417BB8"/>
    <w:rsid w:val="0042361F"/>
    <w:rsid w:val="00424321"/>
    <w:rsid w:val="00434D89"/>
    <w:rsid w:val="00442D06"/>
    <w:rsid w:val="00457EBD"/>
    <w:rsid w:val="00471CFB"/>
    <w:rsid w:val="00483822"/>
    <w:rsid w:val="00490162"/>
    <w:rsid w:val="00492208"/>
    <w:rsid w:val="00494952"/>
    <w:rsid w:val="004B5D50"/>
    <w:rsid w:val="004B6C2E"/>
    <w:rsid w:val="004B6E4C"/>
    <w:rsid w:val="004B747F"/>
    <w:rsid w:val="004F7065"/>
    <w:rsid w:val="004F7CC6"/>
    <w:rsid w:val="00502055"/>
    <w:rsid w:val="005201FA"/>
    <w:rsid w:val="005234FE"/>
    <w:rsid w:val="005236D8"/>
    <w:rsid w:val="0053406C"/>
    <w:rsid w:val="00534F6A"/>
    <w:rsid w:val="00551462"/>
    <w:rsid w:val="00552CC1"/>
    <w:rsid w:val="00552E3F"/>
    <w:rsid w:val="00561148"/>
    <w:rsid w:val="00564088"/>
    <w:rsid w:val="005A2F51"/>
    <w:rsid w:val="005A7DF4"/>
    <w:rsid w:val="005D1ED0"/>
    <w:rsid w:val="005E0602"/>
    <w:rsid w:val="005E7607"/>
    <w:rsid w:val="005F5155"/>
    <w:rsid w:val="00622096"/>
    <w:rsid w:val="00654AA4"/>
    <w:rsid w:val="006577F0"/>
    <w:rsid w:val="00692230"/>
    <w:rsid w:val="00692BEF"/>
    <w:rsid w:val="00695059"/>
    <w:rsid w:val="00697DEE"/>
    <w:rsid w:val="006B14CC"/>
    <w:rsid w:val="006C0EA9"/>
    <w:rsid w:val="006C4FD6"/>
    <w:rsid w:val="006C6529"/>
    <w:rsid w:val="006C6B49"/>
    <w:rsid w:val="006C70C7"/>
    <w:rsid w:val="006D030D"/>
    <w:rsid w:val="006D0B43"/>
    <w:rsid w:val="006D1EAD"/>
    <w:rsid w:val="006D4E3F"/>
    <w:rsid w:val="006E5070"/>
    <w:rsid w:val="006E5B89"/>
    <w:rsid w:val="006E5E51"/>
    <w:rsid w:val="006F1C6F"/>
    <w:rsid w:val="007049EA"/>
    <w:rsid w:val="007241A2"/>
    <w:rsid w:val="00772485"/>
    <w:rsid w:val="0078159D"/>
    <w:rsid w:val="00785F5E"/>
    <w:rsid w:val="00786C5B"/>
    <w:rsid w:val="007A2B95"/>
    <w:rsid w:val="007D7D9E"/>
    <w:rsid w:val="007F5F4E"/>
    <w:rsid w:val="008009C2"/>
    <w:rsid w:val="00816314"/>
    <w:rsid w:val="00816E1F"/>
    <w:rsid w:val="00840E4C"/>
    <w:rsid w:val="00842017"/>
    <w:rsid w:val="00861B5E"/>
    <w:rsid w:val="0086562F"/>
    <w:rsid w:val="00875A27"/>
    <w:rsid w:val="008855B8"/>
    <w:rsid w:val="008A1B56"/>
    <w:rsid w:val="008A3E29"/>
    <w:rsid w:val="008A5BBD"/>
    <w:rsid w:val="008B2543"/>
    <w:rsid w:val="008C56EA"/>
    <w:rsid w:val="008D40B3"/>
    <w:rsid w:val="008E31F2"/>
    <w:rsid w:val="008E369B"/>
    <w:rsid w:val="008E62A0"/>
    <w:rsid w:val="008F2EC4"/>
    <w:rsid w:val="00906A69"/>
    <w:rsid w:val="009202DD"/>
    <w:rsid w:val="00921AF5"/>
    <w:rsid w:val="009309D6"/>
    <w:rsid w:val="00933287"/>
    <w:rsid w:val="00935CE8"/>
    <w:rsid w:val="00941DD4"/>
    <w:rsid w:val="00943475"/>
    <w:rsid w:val="00954D63"/>
    <w:rsid w:val="00956B5A"/>
    <w:rsid w:val="00962BD5"/>
    <w:rsid w:val="0097290E"/>
    <w:rsid w:val="00973534"/>
    <w:rsid w:val="0098382C"/>
    <w:rsid w:val="0098389F"/>
    <w:rsid w:val="0098663E"/>
    <w:rsid w:val="00996DE5"/>
    <w:rsid w:val="009A56F1"/>
    <w:rsid w:val="009B57E2"/>
    <w:rsid w:val="009B7F26"/>
    <w:rsid w:val="009C2F5E"/>
    <w:rsid w:val="009C5D54"/>
    <w:rsid w:val="009C67A9"/>
    <w:rsid w:val="009E263C"/>
    <w:rsid w:val="009E36F1"/>
    <w:rsid w:val="009E4658"/>
    <w:rsid w:val="009F5FE6"/>
    <w:rsid w:val="00A10AB8"/>
    <w:rsid w:val="00A10CAF"/>
    <w:rsid w:val="00A215AA"/>
    <w:rsid w:val="00A40329"/>
    <w:rsid w:val="00A552F2"/>
    <w:rsid w:val="00A7150C"/>
    <w:rsid w:val="00A738AA"/>
    <w:rsid w:val="00A868B6"/>
    <w:rsid w:val="00A86E49"/>
    <w:rsid w:val="00A93EA8"/>
    <w:rsid w:val="00A96BB0"/>
    <w:rsid w:val="00AA038A"/>
    <w:rsid w:val="00AB259C"/>
    <w:rsid w:val="00AB5987"/>
    <w:rsid w:val="00AD0E2F"/>
    <w:rsid w:val="00AD7D20"/>
    <w:rsid w:val="00AF602A"/>
    <w:rsid w:val="00B30428"/>
    <w:rsid w:val="00B34104"/>
    <w:rsid w:val="00B35C57"/>
    <w:rsid w:val="00B53967"/>
    <w:rsid w:val="00B550A9"/>
    <w:rsid w:val="00B5660B"/>
    <w:rsid w:val="00B70ADD"/>
    <w:rsid w:val="00B81290"/>
    <w:rsid w:val="00B81C54"/>
    <w:rsid w:val="00B9175B"/>
    <w:rsid w:val="00B9520F"/>
    <w:rsid w:val="00BA329A"/>
    <w:rsid w:val="00BA4459"/>
    <w:rsid w:val="00BC4341"/>
    <w:rsid w:val="00BD7C0D"/>
    <w:rsid w:val="00C01174"/>
    <w:rsid w:val="00C26776"/>
    <w:rsid w:val="00C4008D"/>
    <w:rsid w:val="00C4124A"/>
    <w:rsid w:val="00C75A0C"/>
    <w:rsid w:val="00C77C64"/>
    <w:rsid w:val="00C804F9"/>
    <w:rsid w:val="00C902BD"/>
    <w:rsid w:val="00CA40D2"/>
    <w:rsid w:val="00CC3315"/>
    <w:rsid w:val="00CD28AF"/>
    <w:rsid w:val="00CE5DB2"/>
    <w:rsid w:val="00CF1A58"/>
    <w:rsid w:val="00CF4A29"/>
    <w:rsid w:val="00CF6C14"/>
    <w:rsid w:val="00D03932"/>
    <w:rsid w:val="00D1350E"/>
    <w:rsid w:val="00D14BAB"/>
    <w:rsid w:val="00D47764"/>
    <w:rsid w:val="00D717C5"/>
    <w:rsid w:val="00D72E12"/>
    <w:rsid w:val="00D83F9B"/>
    <w:rsid w:val="00D9011A"/>
    <w:rsid w:val="00DB088B"/>
    <w:rsid w:val="00DB196B"/>
    <w:rsid w:val="00DB3451"/>
    <w:rsid w:val="00DC0BEE"/>
    <w:rsid w:val="00DE0847"/>
    <w:rsid w:val="00DF0C23"/>
    <w:rsid w:val="00DF3536"/>
    <w:rsid w:val="00E03FB7"/>
    <w:rsid w:val="00E14B44"/>
    <w:rsid w:val="00E27473"/>
    <w:rsid w:val="00E279C3"/>
    <w:rsid w:val="00E35CE4"/>
    <w:rsid w:val="00E40AC3"/>
    <w:rsid w:val="00E43FC9"/>
    <w:rsid w:val="00E65CDC"/>
    <w:rsid w:val="00E90333"/>
    <w:rsid w:val="00EA2C53"/>
    <w:rsid w:val="00EA646C"/>
    <w:rsid w:val="00EC12C2"/>
    <w:rsid w:val="00ED67E0"/>
    <w:rsid w:val="00EE6841"/>
    <w:rsid w:val="00EF00CB"/>
    <w:rsid w:val="00F105F0"/>
    <w:rsid w:val="00F20872"/>
    <w:rsid w:val="00F20D03"/>
    <w:rsid w:val="00F26A19"/>
    <w:rsid w:val="00F36879"/>
    <w:rsid w:val="00F45B98"/>
    <w:rsid w:val="00F61A77"/>
    <w:rsid w:val="00F6370A"/>
    <w:rsid w:val="00FB3717"/>
    <w:rsid w:val="00FB5F5C"/>
    <w:rsid w:val="00FB71E9"/>
    <w:rsid w:val="00FC08E9"/>
    <w:rsid w:val="00FD2F1F"/>
    <w:rsid w:val="00FE1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uiPriority w:val="99"/>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csengland.co.uk/collect/click.aspx?u=R05Zd1p4VmF6amVvQmI4WncxWk5EK3RGRlNyYTZHMEh4ZUcrcTBvVmQwQVVDWUtMMlcwVjUvbHQyaWdQYzgyWGEwaS9MUDZEZ2U3MjBwTStaTWlXVE0xeGtzTTgydGpYTjZ0dGQrS1FmZldlRjk0b1k4OUE3T3ZnYVkwQWZ6N1VqUmpVYUh6UWE1QT0=&amp;rh=ff009957e284f81442d4de47e543a9ed06a196df" TargetMode="External"/><Relationship Id="rId18" Type="http://schemas.openxmlformats.org/officeDocument/2006/relationships/hyperlink" Target="mailto:bsol.digital@nhs.net"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birmingham.lmc@nhs.net" TargetMode="External"/><Relationship Id="rId7" Type="http://schemas.openxmlformats.org/officeDocument/2006/relationships/settings" Target="settings.xml"/><Relationship Id="rId12" Type="http://schemas.openxmlformats.org/officeDocument/2006/relationships/hyperlink" Target="https://pcsengland.co.uk/collect/click.aspx?u=R05Zd1p4VmF6amVvQmI4WncxWk5EK3RGRlNyYTZHMEh4ZUcrcTBvVmQwRGFnMmpLQVZCNnBNNVVOYkF1cGFVblh4TTg5MTRscXN6S1U3b09uZmZkVmhnbDNvekpsWTlNT3VxdHFQWm0rZVk9&amp;rh=ff009957e284f81442d4de47e543a9ed06a196df" TargetMode="External"/><Relationship Id="rId17" Type="http://schemas.openxmlformats.org/officeDocument/2006/relationships/hyperlink" Target="https://gp-registrations-data.nhs.uk/sub-ICB-location/15E/integration-time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mcusercontent.com/fc496e37a02fff5979483df7e/files/34cfa369-fa7a-406d-2b05-d15098bc1d99/2022_09_13_Autumn_booster_Primary_Care_Comms_pack.pdf" TargetMode="External"/><Relationship Id="rId20" Type="http://schemas.openxmlformats.org/officeDocument/2006/relationships/hyperlink" Target="mailto:Sara.Dolling@uhb.nhs.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csengland.co.uk/collect/click.aspx?u=R05Zd1p4VmF6amVvQmI4WncxWk5EK3RGRlNyYTZHMEh4ZUcrcTBvVmQwQVVDWUtMMlcwVjUvbHQyaWdQYzgyWHEvR2pCakdQTTB2QjQ4TG5jYUdYamZhNVVzbnQ1eWg4ZzdrNXBMTk90L0Zha3lkcEhJVGtOSVVnMHJWSHoxYUFzOVl4SlJwdEJ4TT0=&amp;rh=ff009957e284f81442d4de47e543a9ed06a196df" TargetMode="External"/><Relationship Id="rId24" Type="http://schemas.openxmlformats.org/officeDocument/2006/relationships/hyperlink" Target="https://www.england.nhs.uk/" TargetMode="External"/><Relationship Id="rId5" Type="http://schemas.openxmlformats.org/officeDocument/2006/relationships/numbering" Target="numbering.xml"/><Relationship Id="rId15" Type="http://schemas.openxmlformats.org/officeDocument/2006/relationships/hyperlink" Target="https://primarycarebulletin.cmail20.com/t/d-l-fukthid-tluhhdhyld-c/" TargetMode="External"/><Relationship Id="rId23" Type="http://schemas.openxmlformats.org/officeDocument/2006/relationships/hyperlink" Target="https://www.gov.uk/coronaviru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mcusercontent.com/fc496e37a02fff5979483df7e/files/107c72a0-8bda-7a84-cb79-18818cbff9c6/UHB_Advice_Refer_Expedite_Escalate_Feedback_PC_Bulletin_Sep_22.01.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imarycarebulletin.cmail20.com/t/d-l-fukthid-tluhhdhyld-n/" TargetMode="External"/><Relationship Id="rId22" Type="http://schemas.openxmlformats.org/officeDocument/2006/relationships/hyperlink" Target="https://www.bma.org.uk/advice-and-support/gp-practice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0" ma:contentTypeDescription="Create a new document." ma:contentTypeScope="" ma:versionID="d62ef4803e0004c08ec6002638139d1f">
  <xsd:schema xmlns:xsd="http://www.w3.org/2001/XMLSchema" xmlns:xs="http://www.w3.org/2001/XMLSchema" xmlns:p="http://schemas.microsoft.com/office/2006/metadata/properties" xmlns:ns2="69cd0928-9a77-479c-a3b1-4e21cbd99e9f" targetNamespace="http://schemas.microsoft.com/office/2006/metadata/properties" ma:root="true" ma:fieldsID="e7eca9b3391a59dc6f1659c05214d089" ns2:_="">
    <xsd:import namespace="69cd0928-9a77-479c-a3b1-4e21cbd99e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3.xml><?xml version="1.0" encoding="utf-8"?>
<ds:datastoreItem xmlns:ds="http://schemas.openxmlformats.org/officeDocument/2006/customXml" ds:itemID="{C3720CC2-90F5-4764-B331-18B3D6F5B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1146</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2022-09-27T13:03:00Z</dcterms:created>
  <dcterms:modified xsi:type="dcterms:W3CDTF">2022-09-27T13:03:00Z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ies>
</file>