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93F34" w14:textId="34A0FD9F" w:rsidR="006113E3" w:rsidRDefault="00D03932" w:rsidP="003515F9">
      <w:pPr>
        <w:spacing w:before="240"/>
        <w:rPr>
          <w:b/>
          <w:bCs/>
          <w:i/>
          <w:iCs/>
          <w:color w:val="4472C4" w:themeColor="accent1"/>
          <w:sz w:val="44"/>
          <w:szCs w:val="44"/>
        </w:rPr>
      </w:pPr>
      <w:r w:rsidRPr="00BE7F01">
        <w:rPr>
          <w:noProof/>
        </w:rPr>
        <mc:AlternateContent>
          <mc:Choice Requires="wps">
            <w:drawing>
              <wp:anchor distT="91440" distB="91440" distL="114300" distR="114300" simplePos="0" relativeHeight="251659264" behindDoc="0" locked="0" layoutInCell="1" allowOverlap="1" wp14:anchorId="7A68D838" wp14:editId="2C148B95">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1BD1D336"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7D0BFA">
                              <w:rPr>
                                <w:b/>
                                <w:bCs/>
                                <w:i/>
                                <w:iCs/>
                                <w:color w:val="4472C4" w:themeColor="accent1"/>
                                <w:sz w:val="44"/>
                                <w:szCs w:val="44"/>
                              </w:rPr>
                              <w:t>2</w:t>
                            </w:r>
                            <w:r w:rsidR="007D0BFA" w:rsidRPr="007D0BFA">
                              <w:rPr>
                                <w:b/>
                                <w:bCs/>
                                <w:i/>
                                <w:iCs/>
                                <w:color w:val="4472C4" w:themeColor="accent1"/>
                                <w:sz w:val="44"/>
                                <w:szCs w:val="44"/>
                                <w:vertAlign w:val="superscript"/>
                              </w:rPr>
                              <w:t>nd</w:t>
                            </w:r>
                            <w:r w:rsidR="007D0BFA">
                              <w:rPr>
                                <w:b/>
                                <w:bCs/>
                                <w:i/>
                                <w:iCs/>
                                <w:color w:val="4472C4" w:themeColor="accent1"/>
                                <w:sz w:val="44"/>
                                <w:szCs w:val="44"/>
                              </w:rPr>
                              <w:t xml:space="preserve"> August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1BD1D336"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7D0BFA">
                        <w:rPr>
                          <w:b/>
                          <w:bCs/>
                          <w:i/>
                          <w:iCs/>
                          <w:color w:val="4472C4" w:themeColor="accent1"/>
                          <w:sz w:val="44"/>
                          <w:szCs w:val="44"/>
                        </w:rPr>
                        <w:t>2</w:t>
                      </w:r>
                      <w:r w:rsidR="007D0BFA" w:rsidRPr="007D0BFA">
                        <w:rPr>
                          <w:b/>
                          <w:bCs/>
                          <w:i/>
                          <w:iCs/>
                          <w:color w:val="4472C4" w:themeColor="accent1"/>
                          <w:sz w:val="44"/>
                          <w:szCs w:val="44"/>
                          <w:vertAlign w:val="superscript"/>
                        </w:rPr>
                        <w:t>nd</w:t>
                      </w:r>
                      <w:r w:rsidR="007D0BFA">
                        <w:rPr>
                          <w:b/>
                          <w:bCs/>
                          <w:i/>
                          <w:iCs/>
                          <w:color w:val="4472C4" w:themeColor="accent1"/>
                          <w:sz w:val="44"/>
                          <w:szCs w:val="44"/>
                        </w:rPr>
                        <w:t xml:space="preserve"> August 2022</w:t>
                      </w:r>
                    </w:p>
                  </w:txbxContent>
                </v:textbox>
                <w10:wrap type="topAndBottom" anchorx="margin"/>
              </v:shape>
            </w:pict>
          </mc:Fallback>
        </mc:AlternateContent>
      </w:r>
    </w:p>
    <w:p w14:paraId="5812721A" w14:textId="5A1EEFE6" w:rsidR="00C71EE3" w:rsidRPr="00197DBC" w:rsidRDefault="009222FB" w:rsidP="000D575C">
      <w:pPr>
        <w:pStyle w:val="ListParagraph"/>
        <w:numPr>
          <w:ilvl w:val="0"/>
          <w:numId w:val="30"/>
        </w:numPr>
        <w:spacing w:before="240"/>
        <w:rPr>
          <w:b/>
          <w:bCs/>
          <w:color w:val="4472C4" w:themeColor="accent1"/>
          <w:sz w:val="24"/>
          <w:szCs w:val="24"/>
        </w:rPr>
      </w:pPr>
      <w:r w:rsidRPr="00197DBC">
        <w:rPr>
          <w:b/>
          <w:bCs/>
          <w:color w:val="4472C4" w:themeColor="accent1"/>
          <w:sz w:val="24"/>
          <w:szCs w:val="24"/>
        </w:rPr>
        <w:t>EMIS PRACTICE ONLY:</w:t>
      </w:r>
    </w:p>
    <w:p w14:paraId="6A87EE70" w14:textId="7B6489CA" w:rsidR="009222FB" w:rsidRPr="00197DBC" w:rsidRDefault="009222FB" w:rsidP="000D575C">
      <w:pPr>
        <w:pStyle w:val="ListParagraph"/>
        <w:numPr>
          <w:ilvl w:val="0"/>
          <w:numId w:val="30"/>
        </w:numPr>
        <w:spacing w:before="240"/>
        <w:rPr>
          <w:b/>
          <w:bCs/>
          <w:color w:val="4472C4" w:themeColor="accent1"/>
          <w:sz w:val="24"/>
          <w:szCs w:val="24"/>
        </w:rPr>
      </w:pPr>
      <w:r w:rsidRPr="00197DBC">
        <w:rPr>
          <w:b/>
          <w:bCs/>
          <w:color w:val="4472C4" w:themeColor="accent1"/>
          <w:sz w:val="24"/>
          <w:szCs w:val="24"/>
        </w:rPr>
        <w:t>EMIS PRACTICE ONLY:</w:t>
      </w:r>
    </w:p>
    <w:p w14:paraId="38F4453E" w14:textId="1F4F8A3A" w:rsidR="009222FB" w:rsidRPr="00197DBC" w:rsidRDefault="009222FB" w:rsidP="000D575C">
      <w:pPr>
        <w:pStyle w:val="ListParagraph"/>
        <w:numPr>
          <w:ilvl w:val="0"/>
          <w:numId w:val="30"/>
        </w:numPr>
        <w:spacing w:before="240"/>
        <w:rPr>
          <w:b/>
          <w:bCs/>
          <w:color w:val="4472C4" w:themeColor="accent1"/>
          <w:sz w:val="24"/>
          <w:szCs w:val="24"/>
        </w:rPr>
      </w:pPr>
      <w:r w:rsidRPr="00197DBC">
        <w:rPr>
          <w:b/>
          <w:bCs/>
          <w:color w:val="4472C4" w:themeColor="accent1"/>
          <w:sz w:val="24"/>
          <w:szCs w:val="24"/>
        </w:rPr>
        <w:t>Update from the Cameron Fund</w:t>
      </w:r>
    </w:p>
    <w:p w14:paraId="631D1A24" w14:textId="74D65636" w:rsidR="009222FB" w:rsidRPr="00197DBC" w:rsidRDefault="009222FB" w:rsidP="000D575C">
      <w:pPr>
        <w:pStyle w:val="ListParagraph"/>
        <w:numPr>
          <w:ilvl w:val="0"/>
          <w:numId w:val="30"/>
        </w:numPr>
        <w:spacing w:before="240"/>
        <w:rPr>
          <w:b/>
          <w:bCs/>
          <w:color w:val="4472C4" w:themeColor="accent1"/>
          <w:sz w:val="24"/>
          <w:szCs w:val="24"/>
        </w:rPr>
      </w:pPr>
      <w:r w:rsidRPr="00197DBC">
        <w:rPr>
          <w:b/>
          <w:bCs/>
          <w:color w:val="4472C4" w:themeColor="accent1"/>
          <w:sz w:val="24"/>
          <w:szCs w:val="24"/>
        </w:rPr>
        <w:t>Changes to GP Contract Re</w:t>
      </w:r>
      <w:r w:rsidR="007B5CBE" w:rsidRPr="00197DBC">
        <w:rPr>
          <w:b/>
          <w:bCs/>
          <w:color w:val="4472C4" w:themeColor="accent1"/>
          <w:sz w:val="24"/>
          <w:szCs w:val="24"/>
        </w:rPr>
        <w:t>gulations</w:t>
      </w:r>
    </w:p>
    <w:p w14:paraId="34274C25" w14:textId="4088200A" w:rsidR="007B5CBE" w:rsidRPr="00197DBC" w:rsidRDefault="007B5CBE" w:rsidP="000D575C">
      <w:pPr>
        <w:pStyle w:val="ListParagraph"/>
        <w:numPr>
          <w:ilvl w:val="0"/>
          <w:numId w:val="30"/>
        </w:numPr>
        <w:spacing w:before="240"/>
        <w:rPr>
          <w:b/>
          <w:bCs/>
          <w:color w:val="4472C4" w:themeColor="accent1"/>
          <w:sz w:val="24"/>
          <w:szCs w:val="24"/>
        </w:rPr>
      </w:pPr>
      <w:r w:rsidRPr="00197DBC">
        <w:rPr>
          <w:b/>
          <w:bCs/>
          <w:color w:val="4472C4" w:themeColor="accent1"/>
          <w:sz w:val="24"/>
          <w:szCs w:val="24"/>
        </w:rPr>
        <w:t xml:space="preserve">New GMS, PMS and APMS contract variations published </w:t>
      </w:r>
    </w:p>
    <w:p w14:paraId="7BBA6F56" w14:textId="13B0BA22" w:rsidR="007B5CBE" w:rsidRPr="00197DBC" w:rsidRDefault="00FC74EF" w:rsidP="000D575C">
      <w:pPr>
        <w:pStyle w:val="ListParagraph"/>
        <w:numPr>
          <w:ilvl w:val="0"/>
          <w:numId w:val="30"/>
        </w:numPr>
        <w:spacing w:before="240"/>
        <w:rPr>
          <w:b/>
          <w:bCs/>
          <w:color w:val="4472C4" w:themeColor="accent1"/>
          <w:sz w:val="24"/>
          <w:szCs w:val="24"/>
        </w:rPr>
      </w:pPr>
      <w:r w:rsidRPr="00197DBC">
        <w:rPr>
          <w:b/>
          <w:bCs/>
          <w:color w:val="4472C4" w:themeColor="accent1"/>
          <w:sz w:val="24"/>
          <w:szCs w:val="24"/>
        </w:rPr>
        <w:t xml:space="preserve">Parents or guardians of children aged 5-11 years can now obtain </w:t>
      </w:r>
      <w:r w:rsidR="00AE4C37" w:rsidRPr="00197DBC">
        <w:rPr>
          <w:b/>
          <w:bCs/>
          <w:color w:val="4472C4" w:themeColor="accent1"/>
          <w:sz w:val="24"/>
          <w:szCs w:val="24"/>
        </w:rPr>
        <w:t xml:space="preserve">a digital </w:t>
      </w:r>
      <w:r w:rsidR="002B3EBC" w:rsidRPr="00197DBC">
        <w:rPr>
          <w:b/>
          <w:bCs/>
          <w:color w:val="4472C4" w:themeColor="accent1"/>
          <w:sz w:val="24"/>
          <w:szCs w:val="24"/>
        </w:rPr>
        <w:t>NHS Covid Pass</w:t>
      </w:r>
    </w:p>
    <w:p w14:paraId="4863B080" w14:textId="0E3037B6" w:rsidR="002B3EBC" w:rsidRPr="00197DBC" w:rsidRDefault="002B3EBC" w:rsidP="000D575C">
      <w:pPr>
        <w:pStyle w:val="ListParagraph"/>
        <w:numPr>
          <w:ilvl w:val="0"/>
          <w:numId w:val="30"/>
        </w:numPr>
        <w:spacing w:before="240"/>
        <w:rPr>
          <w:b/>
          <w:bCs/>
          <w:color w:val="4472C4" w:themeColor="accent1"/>
          <w:sz w:val="24"/>
          <w:szCs w:val="24"/>
        </w:rPr>
      </w:pPr>
      <w:r w:rsidRPr="00197DBC">
        <w:rPr>
          <w:b/>
          <w:bCs/>
          <w:color w:val="4472C4" w:themeColor="accent1"/>
          <w:sz w:val="24"/>
          <w:szCs w:val="24"/>
        </w:rPr>
        <w:t>DDRB ann</w:t>
      </w:r>
      <w:r w:rsidR="00AD7104" w:rsidRPr="00197DBC">
        <w:rPr>
          <w:b/>
          <w:bCs/>
          <w:color w:val="4472C4" w:themeColor="accent1"/>
          <w:sz w:val="24"/>
          <w:szCs w:val="24"/>
        </w:rPr>
        <w:t xml:space="preserve">ouncement </w:t>
      </w:r>
    </w:p>
    <w:p w14:paraId="66CF82C8" w14:textId="111E869F" w:rsidR="008E657B" w:rsidRPr="00197DBC" w:rsidRDefault="008E657B" w:rsidP="000D575C">
      <w:pPr>
        <w:pStyle w:val="ListParagraph"/>
        <w:numPr>
          <w:ilvl w:val="0"/>
          <w:numId w:val="30"/>
        </w:numPr>
        <w:spacing w:before="240"/>
        <w:rPr>
          <w:b/>
          <w:bCs/>
          <w:color w:val="4472C4" w:themeColor="accent1"/>
          <w:sz w:val="24"/>
          <w:szCs w:val="24"/>
        </w:rPr>
      </w:pPr>
      <w:r w:rsidRPr="00197DBC">
        <w:rPr>
          <w:b/>
          <w:bCs/>
          <w:color w:val="4472C4" w:themeColor="accent1"/>
          <w:sz w:val="24"/>
          <w:szCs w:val="24"/>
        </w:rPr>
        <w:t>Workforce</w:t>
      </w:r>
    </w:p>
    <w:p w14:paraId="5A9A30AE" w14:textId="3D73B2B9" w:rsidR="008E657B" w:rsidRPr="00197DBC" w:rsidRDefault="008E657B" w:rsidP="000D575C">
      <w:pPr>
        <w:pStyle w:val="ListParagraph"/>
        <w:numPr>
          <w:ilvl w:val="0"/>
          <w:numId w:val="30"/>
        </w:numPr>
        <w:spacing w:before="240"/>
        <w:rPr>
          <w:b/>
          <w:bCs/>
          <w:color w:val="4472C4" w:themeColor="accent1"/>
          <w:sz w:val="24"/>
          <w:szCs w:val="24"/>
        </w:rPr>
      </w:pPr>
      <w:r w:rsidRPr="00197DBC">
        <w:rPr>
          <w:b/>
          <w:bCs/>
          <w:color w:val="4472C4" w:themeColor="accent1"/>
          <w:sz w:val="24"/>
          <w:szCs w:val="24"/>
        </w:rPr>
        <w:t xml:space="preserve">GP Patient survey </w:t>
      </w:r>
    </w:p>
    <w:p w14:paraId="75635819" w14:textId="1650EEFF" w:rsidR="008E657B" w:rsidRPr="00197DBC" w:rsidRDefault="008E657B" w:rsidP="000D575C">
      <w:pPr>
        <w:pStyle w:val="ListParagraph"/>
        <w:numPr>
          <w:ilvl w:val="0"/>
          <w:numId w:val="30"/>
        </w:numPr>
        <w:spacing w:before="240"/>
        <w:rPr>
          <w:b/>
          <w:bCs/>
          <w:color w:val="4472C4" w:themeColor="accent1"/>
          <w:sz w:val="24"/>
          <w:szCs w:val="24"/>
        </w:rPr>
      </w:pPr>
      <w:r w:rsidRPr="00197DBC">
        <w:rPr>
          <w:b/>
          <w:bCs/>
          <w:color w:val="4472C4" w:themeColor="accent1"/>
          <w:sz w:val="24"/>
          <w:szCs w:val="24"/>
        </w:rPr>
        <w:t xml:space="preserve">Unagreed 2022/23 PCN DES requirements </w:t>
      </w:r>
    </w:p>
    <w:p w14:paraId="6EC55B44" w14:textId="1DBF9C59" w:rsidR="00197DBC" w:rsidRDefault="00197DBC" w:rsidP="000D575C">
      <w:pPr>
        <w:pStyle w:val="ListParagraph"/>
        <w:numPr>
          <w:ilvl w:val="0"/>
          <w:numId w:val="30"/>
        </w:numPr>
        <w:spacing w:before="240"/>
        <w:rPr>
          <w:b/>
          <w:bCs/>
          <w:color w:val="4472C4" w:themeColor="accent1"/>
          <w:sz w:val="24"/>
          <w:szCs w:val="24"/>
        </w:rPr>
      </w:pPr>
      <w:r w:rsidRPr="00197DBC">
        <w:rPr>
          <w:b/>
          <w:bCs/>
          <w:color w:val="4472C4" w:themeColor="accent1"/>
          <w:sz w:val="24"/>
          <w:szCs w:val="24"/>
        </w:rPr>
        <w:t>Flu vaccines</w:t>
      </w:r>
    </w:p>
    <w:p w14:paraId="5EFD21FD" w14:textId="19D78BDE" w:rsidR="00251AF3" w:rsidRPr="00197DBC" w:rsidRDefault="0089758D" w:rsidP="000D575C">
      <w:pPr>
        <w:pStyle w:val="ListParagraph"/>
        <w:numPr>
          <w:ilvl w:val="0"/>
          <w:numId w:val="30"/>
        </w:numPr>
        <w:spacing w:before="240"/>
        <w:rPr>
          <w:b/>
          <w:bCs/>
          <w:color w:val="4472C4" w:themeColor="accent1"/>
          <w:sz w:val="24"/>
          <w:szCs w:val="24"/>
        </w:rPr>
      </w:pPr>
      <w:r>
        <w:rPr>
          <w:b/>
          <w:bCs/>
          <w:color w:val="4472C4" w:themeColor="accent1"/>
          <w:sz w:val="24"/>
          <w:szCs w:val="24"/>
        </w:rPr>
        <w:t>UHB referrals new pilot update-Advice and Refer, formerly Advice and Guidance</w:t>
      </w:r>
    </w:p>
    <w:p w14:paraId="22D79E98" w14:textId="77777777" w:rsidR="000D575C" w:rsidRDefault="000D575C" w:rsidP="003515F9">
      <w:pPr>
        <w:spacing w:before="240"/>
        <w:rPr>
          <w:b/>
          <w:bCs/>
          <w:i/>
          <w:iCs/>
          <w:color w:val="4472C4" w:themeColor="accent1"/>
          <w:sz w:val="44"/>
          <w:szCs w:val="44"/>
        </w:rPr>
      </w:pPr>
    </w:p>
    <w:p w14:paraId="20E4E403" w14:textId="3535A5A6" w:rsidR="00382BC3" w:rsidRPr="00382BC3" w:rsidRDefault="00382BC3" w:rsidP="00382B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16" w:lineRule="atLeast"/>
        <w:rPr>
          <w:rFonts w:cstheme="minorHAnsi"/>
          <w:b/>
          <w:bCs/>
          <w:color w:val="000000" w:themeColor="text1"/>
          <w:lang w:eastAsia="en-GB"/>
        </w:rPr>
      </w:pPr>
      <w:r>
        <w:rPr>
          <w:rFonts w:cstheme="minorHAnsi"/>
          <w:b/>
          <w:bCs/>
          <w:color w:val="000000" w:themeColor="text1"/>
          <w:lang w:eastAsia="en-GB"/>
        </w:rPr>
        <w:t>1.</w:t>
      </w:r>
      <w:r w:rsidRPr="00382BC3">
        <w:rPr>
          <w:rFonts w:cstheme="minorHAnsi"/>
          <w:b/>
          <w:bCs/>
          <w:color w:val="000000" w:themeColor="text1"/>
          <w:lang w:eastAsia="en-GB"/>
        </w:rPr>
        <w:t>EMIS PRACTICES ONLY:</w:t>
      </w:r>
    </w:p>
    <w:p w14:paraId="080C013D" w14:textId="77777777" w:rsidR="00382BC3" w:rsidRPr="00382BC3" w:rsidRDefault="00382BC3" w:rsidP="00382B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16" w:lineRule="atLeast"/>
        <w:rPr>
          <w:rFonts w:cstheme="minorHAnsi"/>
          <w:b/>
          <w:bCs/>
          <w:color w:val="000000" w:themeColor="text1"/>
          <w:lang w:eastAsia="en-GB"/>
        </w:rPr>
      </w:pPr>
    </w:p>
    <w:p w14:paraId="4F9832D6" w14:textId="77777777" w:rsidR="00382BC3" w:rsidRPr="00382BC3" w:rsidRDefault="00382BC3" w:rsidP="00382B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16" w:lineRule="atLeast"/>
        <w:rPr>
          <w:rFonts w:cstheme="minorHAnsi"/>
          <w:color w:val="000000" w:themeColor="text1"/>
          <w:lang w:eastAsia="en-GB"/>
        </w:rPr>
      </w:pPr>
      <w:r w:rsidRPr="00382BC3">
        <w:rPr>
          <w:rFonts w:cstheme="minorHAnsi"/>
          <w:b/>
          <w:bCs/>
          <w:color w:val="000000" w:themeColor="text1"/>
          <w:lang w:eastAsia="en-GB"/>
        </w:rPr>
        <w:t>EMIS Patient Access</w:t>
      </w:r>
    </w:p>
    <w:p w14:paraId="1CE325FE" w14:textId="77777777" w:rsidR="00382BC3" w:rsidRPr="00382BC3" w:rsidRDefault="00382BC3" w:rsidP="00382B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16" w:lineRule="atLeast"/>
        <w:rPr>
          <w:rFonts w:cstheme="minorHAnsi"/>
          <w:color w:val="000000" w:themeColor="text1"/>
          <w:lang w:eastAsia="en-GB"/>
        </w:rPr>
      </w:pPr>
      <w:r w:rsidRPr="00382BC3">
        <w:rPr>
          <w:rFonts w:cstheme="minorHAnsi"/>
          <w:color w:val="000000" w:themeColor="text1"/>
          <w:lang w:eastAsia="en-GB"/>
        </w:rPr>
        <w:t> </w:t>
      </w:r>
    </w:p>
    <w:p w14:paraId="51354A7A" w14:textId="77777777" w:rsidR="00382BC3" w:rsidRPr="00382BC3" w:rsidRDefault="00382BC3" w:rsidP="00382B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16" w:lineRule="atLeast"/>
        <w:rPr>
          <w:rFonts w:cstheme="minorHAnsi"/>
          <w:color w:val="000000" w:themeColor="text1"/>
          <w:lang w:eastAsia="en-GB"/>
        </w:rPr>
      </w:pPr>
      <w:r w:rsidRPr="00382BC3">
        <w:rPr>
          <w:rFonts w:cstheme="minorHAnsi"/>
          <w:color w:val="000000" w:themeColor="text1"/>
          <w:lang w:eastAsia="en-GB"/>
        </w:rPr>
        <w:t>Patient Access will soon be available to set up with NHS login. Patient Access allows patients to book GP appointments, manage repeat prescriptions and view medical records via the patent access app smartphone or tablet.</w:t>
      </w:r>
    </w:p>
    <w:p w14:paraId="047715EC" w14:textId="77777777" w:rsidR="00382BC3" w:rsidRPr="00382BC3" w:rsidRDefault="00DE2AF8" w:rsidP="00382B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16" w:lineRule="atLeast"/>
        <w:rPr>
          <w:rFonts w:cstheme="minorHAnsi"/>
          <w:color w:val="000000" w:themeColor="text1"/>
          <w:lang w:eastAsia="en-GB"/>
        </w:rPr>
      </w:pPr>
      <w:hyperlink r:id="rId11" w:tgtFrame="_blank" w:history="1">
        <w:r w:rsidR="00382BC3" w:rsidRPr="00382BC3">
          <w:rPr>
            <w:rStyle w:val="Hyperlink"/>
            <w:rFonts w:cstheme="minorHAnsi"/>
            <w:color w:val="000000" w:themeColor="text1"/>
            <w:lang w:eastAsia="en-GB"/>
          </w:rPr>
          <w:t>Find more information on how Patient Access can help you and your patients here.</w:t>
        </w:r>
      </w:hyperlink>
    </w:p>
    <w:p w14:paraId="6790ABEA" w14:textId="77777777" w:rsidR="00382BC3" w:rsidRPr="00382BC3" w:rsidRDefault="00382BC3" w:rsidP="00382B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16" w:lineRule="atLeast"/>
        <w:rPr>
          <w:rFonts w:cstheme="minorHAnsi"/>
          <w:color w:val="000000" w:themeColor="text1"/>
          <w:lang w:eastAsia="en-GB"/>
        </w:rPr>
      </w:pPr>
      <w:r w:rsidRPr="00382BC3">
        <w:rPr>
          <w:rFonts w:cstheme="minorHAnsi"/>
          <w:color w:val="000000" w:themeColor="text1"/>
          <w:lang w:eastAsia="en-GB"/>
        </w:rPr>
        <w:t> </w:t>
      </w:r>
    </w:p>
    <w:p w14:paraId="34201E27" w14:textId="77777777" w:rsidR="00382BC3" w:rsidRPr="00382BC3" w:rsidRDefault="00382BC3" w:rsidP="00382B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16" w:lineRule="atLeast"/>
        <w:rPr>
          <w:rFonts w:cstheme="minorHAnsi"/>
          <w:color w:val="000000" w:themeColor="text1"/>
          <w:lang w:eastAsia="en-GB"/>
        </w:rPr>
      </w:pPr>
      <w:r w:rsidRPr="00382BC3">
        <w:rPr>
          <w:rFonts w:cstheme="minorHAnsi"/>
          <w:b/>
          <w:bCs/>
          <w:color w:val="000000" w:themeColor="text1"/>
          <w:lang w:eastAsia="en-GB"/>
        </w:rPr>
        <w:t>Promoting Patient Access to your patients</w:t>
      </w:r>
    </w:p>
    <w:p w14:paraId="4F319875" w14:textId="77777777" w:rsidR="00382BC3" w:rsidRPr="00382BC3" w:rsidRDefault="00382BC3" w:rsidP="00382B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rPr>
      </w:pPr>
      <w:r w:rsidRPr="00382BC3">
        <w:rPr>
          <w:rFonts w:cstheme="minorHAnsi"/>
          <w:color w:val="000000" w:themeColor="text1"/>
          <w:lang w:eastAsia="en-GB"/>
        </w:rPr>
        <w:t>To help promote Patient Access to your patients, we’ve produced some posters, flyers and appointment cards. </w:t>
      </w:r>
      <w:hyperlink r:id="rId12" w:tgtFrame="_blank" w:history="1">
        <w:r w:rsidRPr="00382BC3">
          <w:rPr>
            <w:rStyle w:val="Hyperlink"/>
            <w:rFonts w:cstheme="minorHAnsi"/>
            <w:color w:val="000000" w:themeColor="text1"/>
            <w:lang w:eastAsia="en-GB"/>
          </w:rPr>
          <w:t>You can download these on EMIS Now.</w:t>
        </w:r>
      </w:hyperlink>
    </w:p>
    <w:p w14:paraId="157DF422" w14:textId="77777777" w:rsidR="00F77269" w:rsidRDefault="00382BC3" w:rsidP="00F77269">
      <w:pPr>
        <w:spacing w:before="240"/>
        <w:rPr>
          <w:rFonts w:cstheme="minorHAnsi"/>
          <w:b/>
          <w:bCs/>
          <w:color w:val="000000" w:themeColor="text1"/>
          <w:lang w:eastAsia="en-GB"/>
        </w:rPr>
      </w:pPr>
      <w:r>
        <w:rPr>
          <w:rFonts w:eastAsia="Times New Roman"/>
          <w:lang w:eastAsia="en-GB"/>
        </w:rPr>
        <w:br/>
      </w:r>
    </w:p>
    <w:p w14:paraId="07810541" w14:textId="4EAE72FB" w:rsidR="009D459A" w:rsidRPr="00F77269" w:rsidRDefault="00F77269" w:rsidP="00F7726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b/>
          <w:bCs/>
          <w:i/>
          <w:iCs/>
          <w:color w:val="4472C4" w:themeColor="accent1"/>
          <w:sz w:val="44"/>
          <w:szCs w:val="44"/>
        </w:rPr>
      </w:pPr>
      <w:r>
        <w:rPr>
          <w:rFonts w:cstheme="minorHAnsi"/>
          <w:b/>
          <w:bCs/>
          <w:color w:val="000000" w:themeColor="text1"/>
          <w:lang w:eastAsia="en-GB"/>
        </w:rPr>
        <w:t>2.</w:t>
      </w:r>
      <w:r w:rsidR="009D459A" w:rsidRPr="00F77269">
        <w:rPr>
          <w:rFonts w:cstheme="minorHAnsi"/>
          <w:b/>
          <w:bCs/>
          <w:color w:val="000000" w:themeColor="text1"/>
          <w:lang w:eastAsia="en-GB"/>
        </w:rPr>
        <w:t xml:space="preserve">EMIS PRACTICES </w:t>
      </w:r>
      <w:r w:rsidRPr="00F77269">
        <w:rPr>
          <w:rFonts w:cstheme="minorHAnsi"/>
          <w:b/>
          <w:bCs/>
          <w:color w:val="000000" w:themeColor="text1"/>
          <w:lang w:eastAsia="en-GB"/>
        </w:rPr>
        <w:t>ONLY:</w:t>
      </w:r>
    </w:p>
    <w:p w14:paraId="7BB34B87" w14:textId="77777777" w:rsidR="009D459A" w:rsidRPr="00F77269" w:rsidRDefault="009D459A" w:rsidP="00F7726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60" w:lineRule="atLeast"/>
        <w:rPr>
          <w:rFonts w:cstheme="minorHAnsi"/>
          <w:color w:val="000000" w:themeColor="text1"/>
          <w:lang w:eastAsia="en-GB"/>
        </w:rPr>
      </w:pPr>
      <w:r w:rsidRPr="00F77269">
        <w:rPr>
          <w:rFonts w:cstheme="minorHAnsi"/>
          <w:b/>
          <w:bCs/>
          <w:color w:val="000000" w:themeColor="text1"/>
          <w:lang w:eastAsia="en-GB"/>
        </w:rPr>
        <w:t>Certifying fit notes</w:t>
      </w:r>
    </w:p>
    <w:p w14:paraId="28656DBC" w14:textId="77777777" w:rsidR="009D459A" w:rsidRPr="009D459A" w:rsidRDefault="009D459A" w:rsidP="00F7726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60" w:lineRule="atLeast"/>
        <w:rPr>
          <w:rFonts w:eastAsia="Times New Roman" w:cstheme="minorHAnsi"/>
          <w:lang w:eastAsia="en-GB"/>
        </w:rPr>
      </w:pPr>
      <w:r w:rsidRPr="009D459A">
        <w:rPr>
          <w:rFonts w:eastAsia="Times New Roman" w:cstheme="minorHAnsi"/>
          <w:lang w:eastAsia="en-GB"/>
        </w:rPr>
        <w:lastRenderedPageBreak/>
        <w:t>We have introduced the new 2022 version of the fit note, where the name and profession of the person certifying the fit note is automatically added to the fit note and no signature is required. Please ensure that only professional healthcare users within your organisation are certifying fit notes.</w:t>
      </w:r>
    </w:p>
    <w:p w14:paraId="562F8A28" w14:textId="77777777" w:rsidR="009D459A" w:rsidRPr="009D459A" w:rsidRDefault="009D459A" w:rsidP="00F7726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60" w:lineRule="atLeast"/>
        <w:rPr>
          <w:rFonts w:eastAsia="Times New Roman" w:cstheme="minorHAnsi"/>
          <w:lang w:eastAsia="en-GB"/>
        </w:rPr>
      </w:pPr>
      <w:r w:rsidRPr="009D459A">
        <w:rPr>
          <w:rFonts w:eastAsia="Times New Roman" w:cstheme="minorHAnsi"/>
          <w:lang w:eastAsia="en-GB"/>
        </w:rPr>
        <w:t>In </w:t>
      </w:r>
      <w:hyperlink r:id="rId13" w:tooltip="EMIS Web 9.18.1" w:history="1">
        <w:r w:rsidRPr="009D459A">
          <w:rPr>
            <w:rStyle w:val="Hyperlink"/>
            <w:rFonts w:eastAsia="Times New Roman" w:cstheme="minorHAnsi"/>
            <w:color w:val="1A82E2"/>
            <w:lang w:eastAsia="en-GB"/>
          </w:rPr>
          <w:t>EMIS Web 9.18.1</w:t>
        </w:r>
      </w:hyperlink>
      <w:r w:rsidRPr="009D459A">
        <w:rPr>
          <w:rFonts w:eastAsia="Times New Roman" w:cstheme="minorHAnsi"/>
          <w:lang w:eastAsia="en-GB"/>
        </w:rPr>
        <w:t>, we released the Department for Work and Pensions (DWP) changes by extending the professional healthcare roles that can certify fit notes to cover nurses, physiotherapists, occupational therapists and pharmacists. At the same time, all non-professional healthcare roles will be restricted from certifying fit notes.  Reprinting and duplicates will still be able to be done by non-professional healthcare roles.</w:t>
      </w:r>
    </w:p>
    <w:p w14:paraId="78D3F798" w14:textId="77777777" w:rsidR="009D459A" w:rsidRPr="009D459A" w:rsidRDefault="009D459A" w:rsidP="00F7726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60" w:lineRule="atLeast"/>
        <w:rPr>
          <w:rFonts w:eastAsia="Times New Roman" w:cstheme="minorHAnsi"/>
          <w:lang w:eastAsia="en-GB"/>
        </w:rPr>
      </w:pPr>
      <w:r w:rsidRPr="009D459A">
        <w:rPr>
          <w:rFonts w:eastAsia="Times New Roman" w:cstheme="minorHAnsi"/>
          <w:lang w:eastAsia="en-GB"/>
        </w:rPr>
        <w:t> Full details of the functionality and the job roles covered in the DWP changes are available on </w:t>
      </w:r>
      <w:hyperlink r:id="rId14" w:tooltip="EMIS Now" w:history="1">
        <w:r w:rsidRPr="009D459A">
          <w:rPr>
            <w:rStyle w:val="Hyperlink"/>
            <w:rFonts w:eastAsia="Times New Roman" w:cstheme="minorHAnsi"/>
            <w:color w:val="1A82E2"/>
            <w:lang w:eastAsia="en-GB"/>
          </w:rPr>
          <w:t>EMIS Now</w:t>
        </w:r>
      </w:hyperlink>
      <w:r w:rsidRPr="009D459A">
        <w:rPr>
          <w:rFonts w:eastAsia="Times New Roman" w:cstheme="minorHAnsi"/>
          <w:lang w:eastAsia="en-GB"/>
        </w:rPr>
        <w:t>.</w:t>
      </w:r>
    </w:p>
    <w:p w14:paraId="76CE84F7" w14:textId="77777777" w:rsidR="009D459A" w:rsidRPr="009D459A" w:rsidRDefault="009D459A" w:rsidP="00F7726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60" w:lineRule="atLeast"/>
        <w:rPr>
          <w:rFonts w:eastAsia="Times New Roman" w:cstheme="minorHAnsi"/>
          <w:lang w:eastAsia="en-GB"/>
        </w:rPr>
      </w:pPr>
      <w:r w:rsidRPr="009D459A">
        <w:rPr>
          <w:rFonts w:eastAsia="Times New Roman" w:cstheme="minorHAnsi"/>
          <w:b/>
          <w:bCs/>
          <w:lang w:eastAsia="en-GB"/>
        </w:rPr>
        <w:t>Please note</w:t>
      </w:r>
      <w:r w:rsidRPr="009D459A">
        <w:rPr>
          <w:rFonts w:eastAsia="Times New Roman" w:cstheme="minorHAnsi"/>
          <w:lang w:eastAsia="en-GB"/>
        </w:rPr>
        <w:t xml:space="preserve">: We have confirmed with NHS Digital, that a user must be certifying fit notes under their Profession level </w:t>
      </w:r>
      <w:proofErr w:type="spellStart"/>
      <w:r w:rsidRPr="009D459A">
        <w:rPr>
          <w:rFonts w:eastAsia="Times New Roman" w:cstheme="minorHAnsi"/>
          <w:lang w:eastAsia="en-GB"/>
        </w:rPr>
        <w:t>eg.</w:t>
      </w:r>
      <w:proofErr w:type="spellEnd"/>
      <w:r w:rsidRPr="009D459A">
        <w:rPr>
          <w:rFonts w:eastAsia="Times New Roman" w:cstheme="minorHAnsi"/>
          <w:lang w:eastAsia="en-GB"/>
        </w:rPr>
        <w:t xml:space="preserve"> Nurse, and not their Role level. Therefore, if the user’s role is under Nurse profession, then that is what is to be recorded on the fit note under the current legislation.</w:t>
      </w:r>
    </w:p>
    <w:p w14:paraId="5089F5B7" w14:textId="77777777" w:rsidR="009D459A" w:rsidRDefault="009D459A" w:rsidP="00382BC3">
      <w:pPr>
        <w:spacing w:before="240"/>
        <w:rPr>
          <w:b/>
          <w:bCs/>
          <w:i/>
          <w:iCs/>
          <w:color w:val="4472C4" w:themeColor="accent1"/>
          <w:sz w:val="44"/>
          <w:szCs w:val="44"/>
        </w:rPr>
      </w:pPr>
    </w:p>
    <w:p w14:paraId="4C41C521" w14:textId="7E6922B3" w:rsidR="00C8659C" w:rsidRPr="00C8659C" w:rsidRDefault="00F77269" w:rsidP="00C865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rPr>
          <w:b/>
          <w:bCs/>
        </w:rPr>
      </w:pPr>
      <w:r>
        <w:rPr>
          <w:b/>
          <w:bCs/>
          <w:color w:val="000000"/>
        </w:rPr>
        <w:t>3</w:t>
      </w:r>
      <w:r w:rsidR="00C8659C">
        <w:rPr>
          <w:b/>
          <w:bCs/>
          <w:color w:val="000000"/>
        </w:rPr>
        <w:t>.</w:t>
      </w:r>
      <w:r w:rsidR="00C8659C" w:rsidRPr="00C8659C">
        <w:rPr>
          <w:b/>
          <w:bCs/>
          <w:color w:val="000000"/>
        </w:rPr>
        <w:t>Update from the Cameron Fund</w:t>
      </w:r>
    </w:p>
    <w:p w14:paraId="12346FA3" w14:textId="0F041BCA" w:rsidR="00C8659C" w:rsidRPr="00C8659C" w:rsidRDefault="00C8659C" w:rsidP="00C865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rPr>
          <w:color w:val="000000"/>
        </w:rPr>
      </w:pPr>
      <w:r w:rsidRPr="00C8659C">
        <w:rPr>
          <w:color w:val="000000"/>
        </w:rPr>
        <w:t xml:space="preserve">We have produced a short video explaining why membership of the Cameron Fund makes a difference and how people can join and would be very grateful if you could share it with your committee members, </w:t>
      </w:r>
      <w:r w:rsidR="00197DBC" w:rsidRPr="00C8659C">
        <w:rPr>
          <w:color w:val="000000"/>
        </w:rPr>
        <w:t>colleagues,</w:t>
      </w:r>
      <w:r w:rsidRPr="00C8659C">
        <w:rPr>
          <w:color w:val="000000"/>
        </w:rPr>
        <w:t xml:space="preserve"> and contacts:</w:t>
      </w:r>
    </w:p>
    <w:p w14:paraId="00AB823B" w14:textId="77777777" w:rsidR="00C8659C" w:rsidRPr="00C8659C" w:rsidRDefault="00C8659C" w:rsidP="00C865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rPr>
          <w:color w:val="000000"/>
        </w:rPr>
      </w:pPr>
    </w:p>
    <w:p w14:paraId="4EAFC5E2" w14:textId="77777777" w:rsidR="00C8659C" w:rsidRPr="00C8659C" w:rsidRDefault="00C8659C" w:rsidP="00C865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rPr>
          <w:color w:val="000000"/>
        </w:rPr>
      </w:pPr>
      <w:r w:rsidRPr="00C8659C">
        <w:rPr>
          <w:b/>
          <w:bCs/>
          <w:color w:val="000000"/>
        </w:rPr>
        <w:t>CF </w:t>
      </w:r>
      <w:r w:rsidRPr="00C8659C">
        <w:rPr>
          <w:rStyle w:val="mark4cuvuve1g"/>
          <w:b/>
          <w:bCs/>
          <w:color w:val="000000"/>
        </w:rPr>
        <w:t>Video</w:t>
      </w:r>
      <w:r w:rsidRPr="00C8659C">
        <w:rPr>
          <w:b/>
          <w:bCs/>
          <w:color w:val="000000"/>
        </w:rPr>
        <w:t> 9: Membership</w:t>
      </w:r>
    </w:p>
    <w:p w14:paraId="48474EA3" w14:textId="77777777" w:rsidR="00C8659C" w:rsidRPr="00C8659C" w:rsidRDefault="00DE2AF8" w:rsidP="00C865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rPr>
          <w:color w:val="000000"/>
        </w:rPr>
      </w:pPr>
      <w:hyperlink r:id="rId15" w:tgtFrame="_blank" w:history="1">
        <w:r w:rsidR="00C8659C" w:rsidRPr="00C8659C">
          <w:rPr>
            <w:rStyle w:val="Hyperlink"/>
          </w:rPr>
          <w:t>https://youtu.be/5sOYMg1qmLA</w:t>
        </w:r>
      </w:hyperlink>
    </w:p>
    <w:p w14:paraId="72A098DB" w14:textId="77777777" w:rsidR="00C8659C" w:rsidRPr="00C8659C" w:rsidRDefault="00C8659C" w:rsidP="00C865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rPr>
          <w:color w:val="000000"/>
        </w:rPr>
      </w:pPr>
    </w:p>
    <w:p w14:paraId="1614FB01" w14:textId="77777777" w:rsidR="00C8659C" w:rsidRPr="00C8659C" w:rsidRDefault="00C8659C" w:rsidP="00C865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rPr>
          <w:color w:val="000000"/>
        </w:rPr>
      </w:pPr>
      <w:r w:rsidRPr="00C8659C">
        <w:rPr>
          <w:color w:val="000000"/>
        </w:rPr>
        <w:t>If you have time to retweet the message below as well, that would be hugely appreciated:</w:t>
      </w:r>
    </w:p>
    <w:p w14:paraId="3DEE0924" w14:textId="77777777" w:rsidR="00C8659C" w:rsidRPr="00C8659C" w:rsidRDefault="00C8659C" w:rsidP="00C865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rPr>
          <w:color w:val="000000"/>
        </w:rPr>
      </w:pPr>
    </w:p>
    <w:p w14:paraId="6FE17142" w14:textId="77777777" w:rsidR="00C8659C" w:rsidRPr="00C8659C" w:rsidRDefault="00DE2AF8" w:rsidP="00C865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rPr>
          <w:color w:val="000000"/>
        </w:rPr>
      </w:pPr>
      <w:hyperlink r:id="rId16" w:tgtFrame="_blank" w:tooltip="twitter.com/TheCameronFund/status/1552674648411832320" w:history="1">
        <w:r w:rsidR="00C8659C" w:rsidRPr="00C8659C">
          <w:rPr>
            <w:rStyle w:val="Hyperlink"/>
            <w:shd w:val="clear" w:color="auto" w:fill="FFFFFF"/>
          </w:rPr>
          <w:t>twitter.com/</w:t>
        </w:r>
        <w:proofErr w:type="spellStart"/>
        <w:r w:rsidR="00C8659C" w:rsidRPr="00C8659C">
          <w:rPr>
            <w:rStyle w:val="Hyperlink"/>
            <w:shd w:val="clear" w:color="auto" w:fill="FFFFFF"/>
          </w:rPr>
          <w:t>TheCameronFund</w:t>
        </w:r>
        <w:proofErr w:type="spellEnd"/>
        <w:r w:rsidR="00C8659C" w:rsidRPr="00C8659C">
          <w:rPr>
            <w:rStyle w:val="Hyperlink"/>
            <w:shd w:val="clear" w:color="auto" w:fill="FFFFFF"/>
          </w:rPr>
          <w:t>/status/1552674648411832320</w:t>
        </w:r>
      </w:hyperlink>
    </w:p>
    <w:p w14:paraId="1DD67908" w14:textId="77777777" w:rsidR="00C71EE3" w:rsidRDefault="00C71EE3" w:rsidP="003515F9">
      <w:pPr>
        <w:spacing w:before="240"/>
        <w:rPr>
          <w:b/>
          <w:bCs/>
          <w:i/>
          <w:iCs/>
          <w:color w:val="4472C4" w:themeColor="accent1"/>
          <w:sz w:val="44"/>
          <w:szCs w:val="44"/>
        </w:rPr>
      </w:pPr>
    </w:p>
    <w:p w14:paraId="02F475DF" w14:textId="4345E7C8" w:rsidR="00AF40AE" w:rsidRPr="00AF40AE" w:rsidRDefault="00F77269" w:rsidP="00AF40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color w:val="030303"/>
          <w:position w:val="17"/>
          <w:lang w:eastAsia="en-GB"/>
        </w:rPr>
      </w:pPr>
      <w:r>
        <w:rPr>
          <w:rFonts w:cstheme="minorHAnsi"/>
          <w:b/>
          <w:bCs/>
          <w:color w:val="030303"/>
          <w:position w:val="17"/>
          <w:lang w:eastAsia="en-GB"/>
        </w:rPr>
        <w:t>4.</w:t>
      </w:r>
      <w:r w:rsidR="00AF40AE" w:rsidRPr="00AF40AE">
        <w:rPr>
          <w:rFonts w:cstheme="minorHAnsi"/>
          <w:b/>
          <w:bCs/>
          <w:color w:val="030303"/>
          <w:position w:val="17"/>
          <w:lang w:eastAsia="en-GB"/>
        </w:rPr>
        <w:t>Changes to GP Contract Regulations</w:t>
      </w:r>
    </w:p>
    <w:p w14:paraId="775A9119" w14:textId="77777777" w:rsidR="00AF40AE" w:rsidRPr="00AF40AE" w:rsidRDefault="00AF40AE" w:rsidP="00AF40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AF40AE">
        <w:rPr>
          <w:rFonts w:cstheme="minorHAnsi"/>
          <w:color w:val="030303"/>
          <w:position w:val="17"/>
          <w:lang w:eastAsia="en-GB"/>
        </w:rPr>
        <w:t>On 11</w:t>
      </w:r>
      <w:r w:rsidRPr="00AF40AE">
        <w:rPr>
          <w:rFonts w:cstheme="minorHAnsi"/>
          <w:color w:val="030303"/>
          <w:position w:val="17"/>
          <w:vertAlign w:val="superscript"/>
          <w:lang w:eastAsia="en-GB"/>
        </w:rPr>
        <w:t xml:space="preserve"> </w:t>
      </w:r>
      <w:r w:rsidRPr="00AF40AE">
        <w:rPr>
          <w:rFonts w:cstheme="minorHAnsi"/>
          <w:color w:val="030303"/>
          <w:position w:val="17"/>
          <w:lang w:eastAsia="en-GB"/>
        </w:rPr>
        <w:t>July 2022, the following changes to the GMS and PMS Contract Regulations and APMS Directions came into force:</w:t>
      </w:r>
    </w:p>
    <w:p w14:paraId="687D68EA" w14:textId="1A3714E0" w:rsidR="00AF40AE" w:rsidRPr="00AF40AE" w:rsidRDefault="00AF40AE" w:rsidP="00AF40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after="0" w:line="315" w:lineRule="atLeast"/>
        <w:textAlignment w:val="center"/>
        <w:rPr>
          <w:rFonts w:cstheme="minorHAnsi"/>
          <w:color w:val="030303"/>
          <w:position w:val="17"/>
          <w:lang w:eastAsia="en-GB"/>
        </w:rPr>
      </w:pPr>
      <w:r>
        <w:rPr>
          <w:rFonts w:cstheme="minorHAnsi"/>
          <w:color w:val="030303"/>
          <w:position w:val="17"/>
          <w:lang w:eastAsia="en-GB"/>
        </w:rPr>
        <w:lastRenderedPageBreak/>
        <w:t>T</w:t>
      </w:r>
      <w:r w:rsidRPr="00AF40AE">
        <w:rPr>
          <w:rFonts w:cstheme="minorHAnsi"/>
          <w:color w:val="030303"/>
          <w:position w:val="17"/>
          <w:lang w:eastAsia="en-GB"/>
        </w:rPr>
        <w:t>he requirement for GP practices to always print and send copies of the electronic record of deceased patients to Primary Care Support England (PCSE) has been removed</w:t>
      </w:r>
    </w:p>
    <w:p w14:paraId="2E2EBB17" w14:textId="05C3319A" w:rsidR="00AF40AE" w:rsidRPr="00AF40AE" w:rsidRDefault="00AF40AE" w:rsidP="00AF40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15" w:lineRule="atLeast"/>
        <w:textAlignment w:val="center"/>
        <w:rPr>
          <w:rFonts w:cstheme="minorHAnsi"/>
          <w:color w:val="030303"/>
          <w:position w:val="17"/>
          <w:lang w:eastAsia="en-GB"/>
        </w:rPr>
      </w:pPr>
      <w:r>
        <w:rPr>
          <w:rFonts w:cstheme="minorHAnsi"/>
          <w:color w:val="030303"/>
          <w:position w:val="17"/>
          <w:lang w:eastAsia="en-GB"/>
        </w:rPr>
        <w:t>T</w:t>
      </w:r>
      <w:r w:rsidRPr="00AF40AE">
        <w:rPr>
          <w:rFonts w:cstheme="minorHAnsi"/>
          <w:color w:val="030303"/>
          <w:position w:val="17"/>
          <w:lang w:eastAsia="en-GB"/>
        </w:rPr>
        <w:t>he requirement for GP practices to respond to valid COVID-19 exemption confirmation requests has now been tied to either legislative requirements for individuals to be vaccinated or prove they are exempt for clinical reasons, or guidance in place to that effect.</w:t>
      </w:r>
    </w:p>
    <w:p w14:paraId="51CC3247" w14:textId="77777777" w:rsidR="00AF40AE" w:rsidRPr="00AF40AE" w:rsidRDefault="00AF40AE" w:rsidP="00AF40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AF40AE">
        <w:rPr>
          <w:rFonts w:cstheme="minorHAnsi"/>
          <w:color w:val="030303"/>
          <w:position w:val="17"/>
          <w:lang w:eastAsia="en-GB"/>
        </w:rPr>
        <w:t xml:space="preserve">The recently published </w:t>
      </w:r>
      <w:hyperlink r:id="rId17" w:history="1">
        <w:r w:rsidRPr="00AF40AE">
          <w:rPr>
            <w:rStyle w:val="Hyperlink"/>
            <w:rFonts w:cstheme="minorHAnsi"/>
            <w:color w:val="005EB8"/>
            <w:position w:val="17"/>
            <w:lang w:eastAsia="en-GB"/>
          </w:rPr>
          <w:t>GP contract variations</w:t>
        </w:r>
      </w:hyperlink>
      <w:r w:rsidRPr="00AF40AE">
        <w:rPr>
          <w:rFonts w:cstheme="minorHAnsi"/>
          <w:color w:val="030303"/>
          <w:position w:val="17"/>
          <w:lang w:eastAsia="en-GB"/>
        </w:rPr>
        <w:t xml:space="preserve"> reflect these changes.</w:t>
      </w:r>
    </w:p>
    <w:p w14:paraId="6F04C283" w14:textId="4ECF9FA2" w:rsidR="00AF40AE" w:rsidRDefault="00AF40AE" w:rsidP="00AF40AE">
      <w:pPr>
        <w:spacing w:before="300" w:line="315" w:lineRule="atLeast"/>
        <w:textAlignment w:val="center"/>
        <w:rPr>
          <w:rFonts w:cstheme="minorHAnsi"/>
          <w:b/>
          <w:bCs/>
          <w:color w:val="030303"/>
          <w:position w:val="17"/>
          <w:lang w:eastAsia="en-GB"/>
        </w:rPr>
      </w:pPr>
    </w:p>
    <w:p w14:paraId="21B1AE3A" w14:textId="7696D3DF" w:rsidR="00AF40AE" w:rsidRPr="00AF40AE" w:rsidRDefault="00F77269" w:rsidP="00B129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Pr>
          <w:rFonts w:cstheme="minorHAnsi"/>
          <w:b/>
          <w:bCs/>
          <w:color w:val="030303"/>
          <w:position w:val="17"/>
          <w:lang w:eastAsia="en-GB"/>
        </w:rPr>
        <w:t>5.</w:t>
      </w:r>
      <w:r w:rsidR="00AF40AE" w:rsidRPr="00AF40AE">
        <w:rPr>
          <w:rFonts w:cstheme="minorHAnsi"/>
          <w:b/>
          <w:bCs/>
          <w:color w:val="030303"/>
          <w:position w:val="17"/>
          <w:lang w:eastAsia="en-GB"/>
        </w:rPr>
        <w:t>New GMS, PMS and APMS contract variations published</w:t>
      </w:r>
    </w:p>
    <w:p w14:paraId="3875B825" w14:textId="77777777" w:rsidR="00AF40AE" w:rsidRPr="00AF40AE" w:rsidRDefault="00AF40AE" w:rsidP="00B129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AF40AE">
        <w:rPr>
          <w:rFonts w:cstheme="minorHAnsi"/>
          <w:color w:val="030303"/>
          <w:position w:val="17"/>
          <w:lang w:eastAsia="en-GB"/>
        </w:rPr>
        <w:t xml:space="preserve">We have </w:t>
      </w:r>
      <w:hyperlink r:id="rId18" w:history="1">
        <w:r w:rsidRPr="00AF40AE">
          <w:rPr>
            <w:rStyle w:val="Hyperlink"/>
            <w:rFonts w:cstheme="minorHAnsi"/>
            <w:color w:val="005EB8"/>
            <w:position w:val="17"/>
            <w:lang w:eastAsia="en-GB"/>
          </w:rPr>
          <w:t>published contract variation notices for General Medical Services (GMS), Personal Medical Services (PMS) and Alternative Provider Medical Services (APMS) contracts</w:t>
        </w:r>
      </w:hyperlink>
      <w:r w:rsidRPr="00AF40AE">
        <w:rPr>
          <w:rFonts w:cstheme="minorHAnsi"/>
          <w:color w:val="030303"/>
          <w:position w:val="17"/>
          <w:lang w:eastAsia="en-GB"/>
        </w:rPr>
        <w:t>. The variation notices incorporate changes made to the contract Regulations and Directions in April 2022 and July 2022. Commissioners are required to send these updates to GP practices to formally notify them of changes to their contracts.</w:t>
      </w:r>
    </w:p>
    <w:p w14:paraId="17262B73" w14:textId="45EA448A" w:rsidR="00AF40AE" w:rsidRPr="00AF40AE" w:rsidRDefault="00AF40AE" w:rsidP="00B129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AF40AE">
        <w:rPr>
          <w:rFonts w:cstheme="minorHAnsi"/>
          <w:color w:val="030303"/>
          <w:position w:val="17"/>
          <w:lang w:eastAsia="en-GB"/>
        </w:rPr>
        <w:t>In addition, updated standard GMS, PMS and APMS contracts will be published in due course and will reflect the introduction of Integrated Care Boards (ICBs).</w:t>
      </w:r>
      <w:r w:rsidRPr="00AF40AE">
        <w:rPr>
          <w:rFonts w:cstheme="minorHAnsi"/>
          <w:strike/>
          <w:color w:val="030303"/>
          <w:position w:val="17"/>
          <w:lang w:eastAsia="en-GB"/>
        </w:rPr>
        <w:t xml:space="preserve"> </w:t>
      </w:r>
      <w:r w:rsidRPr="00AF40AE">
        <w:rPr>
          <w:rFonts w:cstheme="minorHAnsi"/>
          <w:color w:val="030303"/>
          <w:position w:val="17"/>
          <w:lang w:eastAsia="en-GB"/>
        </w:rPr>
        <w:t xml:space="preserve">During the period before publication, ICBs wishing to refresh existing contracts should await publication of the new standard contract documentation. ICBs needing to </w:t>
      </w:r>
      <w:r w:rsidR="00197DBC" w:rsidRPr="00AF40AE">
        <w:rPr>
          <w:rFonts w:cstheme="minorHAnsi"/>
          <w:color w:val="030303"/>
          <w:position w:val="17"/>
          <w:lang w:eastAsia="en-GB"/>
        </w:rPr>
        <w:t>enter</w:t>
      </w:r>
      <w:r w:rsidRPr="00AF40AE">
        <w:rPr>
          <w:rFonts w:cstheme="minorHAnsi"/>
          <w:color w:val="030303"/>
          <w:position w:val="17"/>
          <w:lang w:eastAsia="en-GB"/>
        </w:rPr>
        <w:t xml:space="preserve"> new contracts should adapt the </w:t>
      </w:r>
      <w:hyperlink r:id="rId19" w:history="1">
        <w:r w:rsidRPr="00AF40AE">
          <w:rPr>
            <w:rStyle w:val="Hyperlink"/>
            <w:rFonts w:cstheme="minorHAnsi"/>
            <w:color w:val="005EB8"/>
            <w:position w:val="17"/>
            <w:lang w:eastAsia="en-GB"/>
          </w:rPr>
          <w:t>existing standard contract</w:t>
        </w:r>
      </w:hyperlink>
      <w:r w:rsidRPr="00AF40AE">
        <w:rPr>
          <w:rFonts w:cstheme="minorHAnsi"/>
          <w:color w:val="030303"/>
          <w:position w:val="17"/>
          <w:lang w:eastAsia="en-GB"/>
        </w:rPr>
        <w:t xml:space="preserve"> accordingly and seek advice if necessary.</w:t>
      </w:r>
    </w:p>
    <w:p w14:paraId="595A606D" w14:textId="6BBC547E" w:rsidR="00AF40AE" w:rsidRPr="00AF40AE" w:rsidRDefault="00AF40AE" w:rsidP="00B129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after="300" w:line="315" w:lineRule="atLeast"/>
        <w:textAlignment w:val="center"/>
        <w:rPr>
          <w:rFonts w:cstheme="minorHAnsi"/>
          <w:color w:val="030303"/>
          <w:position w:val="17"/>
          <w:lang w:eastAsia="en-GB"/>
        </w:rPr>
      </w:pPr>
      <w:r w:rsidRPr="00AF40AE">
        <w:rPr>
          <w:rFonts w:cstheme="minorHAnsi"/>
          <w:color w:val="030303"/>
          <w:position w:val="17"/>
          <w:lang w:eastAsia="en-GB"/>
        </w:rPr>
        <w:t xml:space="preserve">NHSE recently </w:t>
      </w:r>
      <w:hyperlink r:id="rId20" w:history="1">
        <w:r w:rsidRPr="00AF40AE">
          <w:rPr>
            <w:rStyle w:val="Hyperlink"/>
            <w:rFonts w:cstheme="minorHAnsi"/>
            <w:color w:val="005EB8"/>
            <w:position w:val="17"/>
            <w:lang w:eastAsia="en-GB"/>
          </w:rPr>
          <w:t>wrote to general practice staff</w:t>
        </w:r>
      </w:hyperlink>
      <w:r w:rsidRPr="00AF40AE">
        <w:rPr>
          <w:rFonts w:cstheme="minorHAnsi"/>
          <w:color w:val="030303"/>
          <w:position w:val="17"/>
          <w:lang w:eastAsia="en-GB"/>
        </w:rPr>
        <w:t xml:space="preserve"> to provide an update on the </w:t>
      </w:r>
      <w:r w:rsidRPr="00AF40AE">
        <w:rPr>
          <w:rFonts w:cstheme="minorHAnsi"/>
          <w:b/>
          <w:bCs/>
          <w:color w:val="030303"/>
          <w:position w:val="17"/>
          <w:lang w:eastAsia="en-GB"/>
        </w:rPr>
        <w:t>automatic switch on of prospective access on 1 November 2022</w:t>
      </w:r>
      <w:r w:rsidRPr="00AF40AE">
        <w:rPr>
          <w:rFonts w:cstheme="minorHAnsi"/>
          <w:color w:val="030303"/>
          <w:position w:val="17"/>
          <w:lang w:eastAsia="en-GB"/>
        </w:rPr>
        <w:t>. It detailed the actions NHS England are taking to support GPs, primary care networks and their teams to safely prepare for the change over the coming months </w:t>
      </w:r>
      <w:r w:rsidRPr="00AF40AE">
        <w:rPr>
          <w:rFonts w:cstheme="minorHAnsi"/>
          <w:color w:val="030303"/>
          <w:position w:val="17"/>
          <w:lang w:eastAsia="en-GB"/>
        </w:rPr>
        <w:br/>
      </w:r>
      <w:r w:rsidRPr="00AF40AE">
        <w:rPr>
          <w:rFonts w:cstheme="minorHAnsi"/>
          <w:color w:val="030303"/>
          <w:position w:val="17"/>
          <w:lang w:eastAsia="en-GB"/>
        </w:rPr>
        <w:br/>
        <w:t>This includes an updated</w:t>
      </w:r>
      <w:hyperlink r:id="rId21" w:history="1">
        <w:r w:rsidRPr="00AF40AE">
          <w:rPr>
            <w:rStyle w:val="Hyperlink"/>
            <w:rFonts w:cstheme="minorHAnsi"/>
            <w:color w:val="005EB8"/>
            <w:position w:val="17"/>
            <w:lang w:eastAsia="en-GB"/>
          </w:rPr>
          <w:t xml:space="preserve"> </w:t>
        </w:r>
      </w:hyperlink>
      <w:hyperlink r:id="rId22" w:history="1">
        <w:r w:rsidRPr="00AF40AE">
          <w:rPr>
            <w:rStyle w:val="Hyperlink"/>
            <w:rFonts w:cstheme="minorHAnsi"/>
            <w:color w:val="005EB8"/>
            <w:position w:val="17"/>
            <w:lang w:eastAsia="en-GB"/>
          </w:rPr>
          <w:t>RCGP GP Online Services toolkit</w:t>
        </w:r>
      </w:hyperlink>
      <w:r w:rsidRPr="00AF40AE">
        <w:rPr>
          <w:rFonts w:cstheme="minorHAnsi"/>
          <w:color w:val="030303"/>
          <w:position w:val="17"/>
          <w:lang w:eastAsia="en-GB"/>
        </w:rPr>
        <w:t>, a</w:t>
      </w:r>
      <w:hyperlink r:id="rId23" w:history="1">
        <w:r w:rsidRPr="00AF40AE">
          <w:rPr>
            <w:rStyle w:val="Hyperlink"/>
            <w:rFonts w:cstheme="minorHAnsi"/>
            <w:color w:val="005EB8"/>
            <w:position w:val="17"/>
            <w:lang w:eastAsia="en-GB"/>
          </w:rPr>
          <w:t xml:space="preserve"> </w:t>
        </w:r>
      </w:hyperlink>
      <w:hyperlink r:id="rId24" w:history="1">
        <w:r w:rsidRPr="00AF40AE">
          <w:rPr>
            <w:rStyle w:val="Hyperlink"/>
            <w:rFonts w:cstheme="minorHAnsi"/>
            <w:color w:val="005EB8"/>
            <w:position w:val="17"/>
            <w:lang w:eastAsia="en-GB"/>
          </w:rPr>
          <w:t>series of videos</w:t>
        </w:r>
      </w:hyperlink>
      <w:r w:rsidRPr="00AF40AE">
        <w:rPr>
          <w:rFonts w:cstheme="minorHAnsi"/>
          <w:color w:val="030303"/>
          <w:position w:val="17"/>
          <w:lang w:eastAsia="en-GB"/>
        </w:rPr>
        <w:t xml:space="preserve"> covering key topics, details of the</w:t>
      </w:r>
      <w:hyperlink r:id="rId25" w:history="1">
        <w:r w:rsidRPr="00AF40AE">
          <w:rPr>
            <w:rStyle w:val="Hyperlink"/>
            <w:rFonts w:cstheme="minorHAnsi"/>
            <w:color w:val="005EB8"/>
            <w:position w:val="17"/>
            <w:lang w:eastAsia="en-GB"/>
          </w:rPr>
          <w:t xml:space="preserve"> </w:t>
        </w:r>
      </w:hyperlink>
      <w:hyperlink r:id="rId26" w:history="1">
        <w:r w:rsidRPr="00AF40AE">
          <w:rPr>
            <w:rStyle w:val="Hyperlink"/>
            <w:rFonts w:cstheme="minorHAnsi"/>
            <w:color w:val="005EB8"/>
            <w:position w:val="17"/>
            <w:lang w:eastAsia="en-GB"/>
          </w:rPr>
          <w:t>learning from the early adopter sites</w:t>
        </w:r>
      </w:hyperlink>
      <w:r w:rsidRPr="00AF40AE">
        <w:rPr>
          <w:rFonts w:cstheme="minorHAnsi"/>
          <w:color w:val="030303"/>
          <w:position w:val="17"/>
          <w:lang w:eastAsia="en-GB"/>
        </w:rPr>
        <w:t>, and</w:t>
      </w:r>
      <w:hyperlink r:id="rId27" w:history="1">
        <w:r w:rsidRPr="00AF40AE">
          <w:rPr>
            <w:rStyle w:val="Hyperlink"/>
            <w:rFonts w:cstheme="minorHAnsi"/>
            <w:color w:val="005EB8"/>
            <w:position w:val="17"/>
            <w:lang w:eastAsia="en-GB"/>
          </w:rPr>
          <w:t xml:space="preserve"> </w:t>
        </w:r>
      </w:hyperlink>
      <w:hyperlink r:id="rId28" w:history="1">
        <w:r w:rsidRPr="00AF40AE">
          <w:rPr>
            <w:rStyle w:val="Hyperlink"/>
            <w:rFonts w:cstheme="minorHAnsi"/>
            <w:color w:val="005EB8"/>
            <w:position w:val="17"/>
            <w:lang w:eastAsia="en-GB"/>
          </w:rPr>
          <w:t>essential communication materials</w:t>
        </w:r>
      </w:hyperlink>
      <w:r w:rsidRPr="00AF40AE">
        <w:rPr>
          <w:rFonts w:cstheme="minorHAnsi"/>
          <w:color w:val="030303"/>
          <w:position w:val="17"/>
          <w:lang w:eastAsia="en-GB"/>
        </w:rPr>
        <w:t xml:space="preserve"> for general practice to use to inform their patients. A comprehensive</w:t>
      </w:r>
      <w:hyperlink r:id="rId29" w:history="1">
        <w:r w:rsidRPr="00AF40AE">
          <w:rPr>
            <w:rStyle w:val="Hyperlink"/>
            <w:rFonts w:cstheme="minorHAnsi"/>
            <w:color w:val="005EB8"/>
            <w:position w:val="17"/>
            <w:lang w:eastAsia="en-GB"/>
          </w:rPr>
          <w:t xml:space="preserve"> </w:t>
        </w:r>
      </w:hyperlink>
      <w:hyperlink r:id="rId30" w:history="1">
        <w:r w:rsidRPr="00AF40AE">
          <w:rPr>
            <w:rStyle w:val="Hyperlink"/>
            <w:rFonts w:cstheme="minorHAnsi"/>
            <w:color w:val="005EB8"/>
            <w:position w:val="17"/>
            <w:lang w:eastAsia="en-GB"/>
          </w:rPr>
          <w:t>GP practice readiness checklist</w:t>
        </w:r>
      </w:hyperlink>
      <w:r w:rsidRPr="00AF40AE">
        <w:rPr>
          <w:rFonts w:cstheme="minorHAnsi"/>
          <w:color w:val="030303"/>
          <w:position w:val="17"/>
          <w:lang w:eastAsia="en-GB"/>
        </w:rPr>
        <w:t xml:space="preserve"> has also been produced to ensure practices can confidently complete a range of necessary actions that include staff training and a review of relevant policies and processes.</w:t>
      </w:r>
    </w:p>
    <w:p w14:paraId="7B321DBF" w14:textId="77777777" w:rsidR="00AF40AE" w:rsidRPr="00AF40AE" w:rsidRDefault="00AF40AE" w:rsidP="00B129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after="300" w:line="315" w:lineRule="atLeast"/>
        <w:textAlignment w:val="center"/>
        <w:rPr>
          <w:rFonts w:cstheme="minorHAnsi"/>
          <w:color w:val="030303"/>
          <w:position w:val="17"/>
          <w:lang w:eastAsia="en-GB"/>
        </w:rPr>
      </w:pPr>
    </w:p>
    <w:p w14:paraId="231176BA" w14:textId="77777777" w:rsidR="00B12900" w:rsidRDefault="00B12900" w:rsidP="00AF40AE">
      <w:pPr>
        <w:spacing w:before="300" w:line="315" w:lineRule="atLeast"/>
        <w:textAlignment w:val="center"/>
        <w:rPr>
          <w:rFonts w:cstheme="minorHAnsi"/>
          <w:b/>
          <w:bCs/>
          <w:color w:val="030303"/>
          <w:position w:val="17"/>
          <w:lang w:eastAsia="en-GB"/>
        </w:rPr>
      </w:pPr>
    </w:p>
    <w:p w14:paraId="4CAC14A8" w14:textId="77DBBAEC" w:rsidR="00AF40AE" w:rsidRPr="00AF40AE" w:rsidRDefault="00F77269" w:rsidP="00B129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Pr>
          <w:rFonts w:cstheme="minorHAnsi"/>
          <w:b/>
          <w:bCs/>
          <w:color w:val="030303"/>
          <w:position w:val="17"/>
          <w:lang w:eastAsia="en-GB"/>
        </w:rPr>
        <w:t>6.</w:t>
      </w:r>
      <w:r w:rsidR="00AF40AE" w:rsidRPr="00AF40AE">
        <w:rPr>
          <w:rFonts w:cstheme="minorHAnsi"/>
          <w:b/>
          <w:bCs/>
          <w:color w:val="030303"/>
          <w:position w:val="17"/>
          <w:lang w:eastAsia="en-GB"/>
        </w:rPr>
        <w:t>Parents or guardians of children aged 5-11 years can now obtain a digital NHS COVID Pass</w:t>
      </w:r>
    </w:p>
    <w:p w14:paraId="00A15D02" w14:textId="1FC31DA3" w:rsidR="00AF40AE" w:rsidRPr="00AF40AE" w:rsidRDefault="00AF40AE" w:rsidP="00B129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AF40AE">
        <w:rPr>
          <w:rFonts w:cstheme="minorHAnsi"/>
          <w:color w:val="030303"/>
          <w:position w:val="17"/>
          <w:lang w:eastAsia="en-GB"/>
        </w:rPr>
        <w:lastRenderedPageBreak/>
        <w:t xml:space="preserve">Parents and guardians can now request a digital NHS COVID Pass for travel for children aged 5 to 11. This provides a record of the child’s vaccinations and proof of a positive COVID-19 NHS PCR test in the past 180 days.  Travel letters for </w:t>
      </w:r>
      <w:r w:rsidR="004166BC" w:rsidRPr="00AF40AE">
        <w:rPr>
          <w:rFonts w:cstheme="minorHAnsi"/>
          <w:color w:val="030303"/>
          <w:position w:val="17"/>
          <w:lang w:eastAsia="en-GB"/>
        </w:rPr>
        <w:t>5–11-year-olds</w:t>
      </w:r>
      <w:r w:rsidRPr="00AF40AE">
        <w:rPr>
          <w:rFonts w:cstheme="minorHAnsi"/>
          <w:color w:val="030303"/>
          <w:position w:val="17"/>
          <w:lang w:eastAsia="en-GB"/>
        </w:rPr>
        <w:t xml:space="preserve"> who have received a full primary course of a COVID-19 vaccination, as well as recovery letters showing proof of a positive COVID-19 NHS PCR test in the past 180 days for this age group, are already available.</w:t>
      </w:r>
    </w:p>
    <w:p w14:paraId="4979BF63" w14:textId="77777777" w:rsidR="00AF40AE" w:rsidRPr="00AF40AE" w:rsidRDefault="00DE2AF8" w:rsidP="00B129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hyperlink r:id="rId31" w:history="1">
        <w:r w:rsidR="00AF40AE" w:rsidRPr="00AF40AE">
          <w:rPr>
            <w:rStyle w:val="Hyperlink"/>
            <w:rFonts w:cstheme="minorHAnsi"/>
            <w:color w:val="005EB8"/>
            <w:position w:val="17"/>
            <w:lang w:eastAsia="en-GB"/>
          </w:rPr>
          <w:t xml:space="preserve">Digital passes can be requested by parents or legal guardians via the </w:t>
        </w:r>
      </w:hyperlink>
      <w:hyperlink r:id="rId32" w:history="1">
        <w:r w:rsidR="00AF40AE" w:rsidRPr="00AF40AE">
          <w:rPr>
            <w:rStyle w:val="Hyperlink"/>
            <w:rFonts w:cstheme="minorHAnsi"/>
            <w:color w:val="005EB8"/>
            <w:position w:val="17"/>
            <w:lang w:eastAsia="en-GB"/>
          </w:rPr>
          <w:t>NHS website</w:t>
        </w:r>
      </w:hyperlink>
      <w:r w:rsidR="00AF40AE" w:rsidRPr="00AF40AE">
        <w:rPr>
          <w:rFonts w:cstheme="minorHAnsi"/>
          <w:color w:val="030303"/>
          <w:position w:val="17"/>
          <w:lang w:eastAsia="en-GB"/>
        </w:rPr>
        <w:t xml:space="preserve">. They will need to have access to either the mobile phone number or email address on the child’s GP record as it is not available via GP practices. Further details can be found on the </w:t>
      </w:r>
      <w:hyperlink r:id="rId33" w:history="1">
        <w:r w:rsidR="00AF40AE" w:rsidRPr="00AF40AE">
          <w:rPr>
            <w:rStyle w:val="Hyperlink"/>
            <w:rFonts w:cstheme="minorHAnsi"/>
            <w:color w:val="005EB8"/>
            <w:position w:val="17"/>
            <w:lang w:eastAsia="en-GB"/>
          </w:rPr>
          <w:t xml:space="preserve">GOV.UK guidance pages. </w:t>
        </w:r>
      </w:hyperlink>
    </w:p>
    <w:p w14:paraId="5EB01281" w14:textId="77777777" w:rsidR="00AF40AE" w:rsidRDefault="00AF40AE" w:rsidP="00B129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Calibri" w:hAnsi="Calibri" w:cs="Calibri"/>
        </w:rPr>
      </w:pPr>
    </w:p>
    <w:p w14:paraId="18F5ACEC" w14:textId="77777777" w:rsidR="00C71EE3" w:rsidRDefault="00C71EE3" w:rsidP="003515F9">
      <w:pPr>
        <w:spacing w:before="240"/>
        <w:rPr>
          <w:b/>
          <w:bCs/>
          <w:i/>
          <w:iCs/>
          <w:color w:val="4472C4" w:themeColor="accent1"/>
          <w:sz w:val="44"/>
          <w:szCs w:val="44"/>
        </w:rPr>
      </w:pPr>
    </w:p>
    <w:p w14:paraId="66E3F3CA" w14:textId="5CAF0C72" w:rsidR="00756CF6" w:rsidRDefault="00F77269"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rPr>
      </w:pPr>
      <w:r>
        <w:rPr>
          <w:rFonts w:cstheme="minorHAnsi"/>
          <w:b/>
          <w:bCs/>
        </w:rPr>
        <w:t>7.</w:t>
      </w:r>
      <w:r w:rsidR="00756CF6" w:rsidRPr="00B029D2">
        <w:rPr>
          <w:rFonts w:cstheme="minorHAnsi"/>
          <w:b/>
          <w:bCs/>
        </w:rPr>
        <w:t>DDRB announcement</w:t>
      </w:r>
    </w:p>
    <w:p w14:paraId="659EAC86" w14:textId="77777777" w:rsidR="007711BA" w:rsidRPr="00B029D2" w:rsidRDefault="007711BA"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rPr>
      </w:pPr>
    </w:p>
    <w:p w14:paraId="520C86D1"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xml:space="preserve">The recommendation from the </w:t>
      </w:r>
      <w:hyperlink r:id="rId34" w:history="1">
        <w:r w:rsidRPr="00B029D2">
          <w:rPr>
            <w:rStyle w:val="Hyperlink"/>
            <w:rFonts w:cstheme="minorHAnsi"/>
          </w:rPr>
          <w:t>Review Body on Doctors’ and Dentists’ Remuneration</w:t>
        </w:r>
      </w:hyperlink>
      <w:r w:rsidRPr="00B029D2">
        <w:rPr>
          <w:rFonts w:cstheme="minorHAnsi"/>
        </w:rPr>
        <w:t xml:space="preserve"> (DDRB), and </w:t>
      </w:r>
      <w:hyperlink r:id="rId35" w:history="1">
        <w:r w:rsidRPr="00B029D2">
          <w:rPr>
            <w:rStyle w:val="Hyperlink"/>
            <w:rFonts w:cstheme="minorHAnsi"/>
          </w:rPr>
          <w:t>subsequent decision from Government</w:t>
        </w:r>
      </w:hyperlink>
      <w:r w:rsidRPr="00B029D2">
        <w:rPr>
          <w:rFonts w:cstheme="minorHAnsi"/>
        </w:rPr>
        <w:t xml:space="preserve"> published last week, was a 4.5% increase. This falls far below current levels of inflation, which are expected to reach 11% this year. In real terms, this amounts to the wages of overworked staff being cut by more than 6%.</w:t>
      </w:r>
    </w:p>
    <w:p w14:paraId="459CD21F"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p>
    <w:p w14:paraId="2C35D311" w14:textId="53AEE04E"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xml:space="preserve">Astonishingly, the increase excludes GP partners in England who are locked into a five-year contract deal agreed pre-pandemic in 2019. Consequently, there will be no funding increase to meet recommended pay awards for other staff. This decision occurred despite the DDRB clearly urging the Government to consider the impact of omitting those on multi-year deals from this year’s </w:t>
      </w:r>
      <w:r w:rsidR="00B029D2" w:rsidRPr="00B029D2">
        <w:rPr>
          <w:rFonts w:cstheme="minorHAnsi"/>
        </w:rPr>
        <w:t>announcement and</w:t>
      </w:r>
      <w:r w:rsidRPr="00B029D2">
        <w:rPr>
          <w:rFonts w:cstheme="minorHAnsi"/>
        </w:rPr>
        <w:t xml:space="preserve"> stressing the “harm that may be caused to recruitment, retention and motivation by not acting”. </w:t>
      </w:r>
    </w:p>
    <w:p w14:paraId="27EF0AEB"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w:t>
      </w:r>
    </w:p>
    <w:p w14:paraId="1882A7C0"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xml:space="preserve">At a meeting of the GPCE (GP committee England) last week, members passed a resolution rejecting the pay award and committing BMA representatives to further discussions around next steps, including potential action short of industrial and industrial action itself. </w:t>
      </w:r>
    </w:p>
    <w:p w14:paraId="676A2413"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w:t>
      </w:r>
    </w:p>
    <w:p w14:paraId="6DF6D700"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xml:space="preserve">For GPs who have spent the last two years pulling out all the stops to continue caring for their communities – often to the detriment of their own health and wellbeing – only to be left repeatedly unsupported and publicly admonished by Government and policymakers, this announcement only served to demoralise and devalue GPs ever further at a time when they are already feeling down and on the brink. </w:t>
      </w:r>
    </w:p>
    <w:p w14:paraId="31A2FCA2"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w:t>
      </w:r>
    </w:p>
    <w:p w14:paraId="54C2A067" w14:textId="698E1613"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xml:space="preserve">Without greater understanding and urgent support from Government, significant numbers of practices will </w:t>
      </w:r>
      <w:r w:rsidR="00B029D2" w:rsidRPr="00B029D2">
        <w:rPr>
          <w:rFonts w:cstheme="minorHAnsi"/>
        </w:rPr>
        <w:t>fold,</w:t>
      </w:r>
      <w:r w:rsidRPr="00B029D2">
        <w:rPr>
          <w:rFonts w:cstheme="minorHAnsi"/>
        </w:rPr>
        <w:t xml:space="preserve"> and many patients will have no access at all to the care that they need. With spiralling costs, record demand and GP and staff workforce shortages across the board, we know practices across the country are already struggling to provide safe care. In what is fast becoming a consistently callous way, the Government has ploughed on regardless, actively choosing a path that compromises patient safety ever further. Doctors across the profession, and colleagues across the NHS, find it unfathomable just how completely out of touch this cabinet is. Given the experiences of </w:t>
      </w:r>
      <w:r w:rsidRPr="00B029D2">
        <w:rPr>
          <w:rFonts w:cstheme="minorHAnsi"/>
        </w:rPr>
        <w:lastRenderedPageBreak/>
        <w:t>those fighting an uphill battle on the ground, the message is being heard loud and clear – enough is enough.</w:t>
      </w:r>
    </w:p>
    <w:p w14:paraId="4990692F"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rPr>
      </w:pPr>
      <w:r w:rsidRPr="00B029D2">
        <w:rPr>
          <w:rFonts w:cstheme="minorHAnsi"/>
          <w:b/>
          <w:bCs/>
        </w:rPr>
        <w:t> </w:t>
      </w:r>
    </w:p>
    <w:p w14:paraId="441FFAC7"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rPr>
      </w:pPr>
      <w:r w:rsidRPr="00B029D2">
        <w:rPr>
          <w:rFonts w:cstheme="minorHAnsi"/>
        </w:rPr>
        <w:t xml:space="preserve">Read my full statement </w:t>
      </w:r>
      <w:hyperlink r:id="rId36" w:history="1">
        <w:r w:rsidRPr="00B029D2">
          <w:rPr>
            <w:rStyle w:val="Hyperlink"/>
            <w:rFonts w:cstheme="minorHAnsi"/>
          </w:rPr>
          <w:t>here</w:t>
        </w:r>
      </w:hyperlink>
      <w:r w:rsidRPr="00B029D2">
        <w:rPr>
          <w:rFonts w:cstheme="minorHAnsi"/>
        </w:rPr>
        <w:t xml:space="preserve"> </w:t>
      </w:r>
    </w:p>
    <w:p w14:paraId="19E481CE"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rPr>
      </w:pPr>
    </w:p>
    <w:p w14:paraId="6E5489AF"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xml:space="preserve">Read all BMA statements about the announcement </w:t>
      </w:r>
      <w:hyperlink r:id="rId37" w:history="1">
        <w:r w:rsidRPr="00B029D2">
          <w:rPr>
            <w:rStyle w:val="Hyperlink"/>
            <w:rFonts w:cstheme="minorHAnsi"/>
          </w:rPr>
          <w:t>here</w:t>
        </w:r>
      </w:hyperlink>
    </w:p>
    <w:p w14:paraId="09CF9C5A" w14:textId="77777777" w:rsidR="00756CF6" w:rsidRPr="00B029D2" w:rsidRDefault="00756CF6" w:rsidP="00756CF6">
      <w:pPr>
        <w:rPr>
          <w:rFonts w:cstheme="minorHAnsi"/>
        </w:rPr>
      </w:pPr>
    </w:p>
    <w:p w14:paraId="594EF3EC" w14:textId="6090D6AC" w:rsidR="00B029D2" w:rsidRDefault="00F77269"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rPr>
      </w:pPr>
      <w:r>
        <w:rPr>
          <w:rFonts w:cstheme="minorHAnsi"/>
          <w:b/>
          <w:bCs/>
        </w:rPr>
        <w:t>8</w:t>
      </w:r>
      <w:r w:rsidR="00B029D2">
        <w:rPr>
          <w:rFonts w:cstheme="minorHAnsi"/>
          <w:b/>
          <w:bCs/>
        </w:rPr>
        <w:t>.</w:t>
      </w:r>
      <w:r w:rsidR="00756CF6" w:rsidRPr="00B029D2">
        <w:rPr>
          <w:rFonts w:cstheme="minorHAnsi"/>
          <w:b/>
          <w:bCs/>
        </w:rPr>
        <w:t>Workforce</w:t>
      </w:r>
    </w:p>
    <w:p w14:paraId="27C7D84D" w14:textId="77777777" w:rsidR="00B029D2" w:rsidRDefault="00B029D2"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rPr>
      </w:pPr>
    </w:p>
    <w:p w14:paraId="0EDA619E" w14:textId="1DFBA0A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rPr>
      </w:pPr>
      <w:r w:rsidRPr="00B029D2">
        <w:rPr>
          <w:rFonts w:cstheme="minorHAnsi"/>
          <w:b/>
          <w:bCs/>
        </w:rPr>
        <w:t>Health Foundation report on GP workforce projections</w:t>
      </w:r>
    </w:p>
    <w:p w14:paraId="6ADFAC09"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xml:space="preserve">The </w:t>
      </w:r>
      <w:hyperlink r:id="rId38" w:history="1">
        <w:r w:rsidRPr="00B029D2">
          <w:rPr>
            <w:rStyle w:val="Hyperlink"/>
            <w:rFonts w:cstheme="minorHAnsi"/>
          </w:rPr>
          <w:t>Health Foundation report on GP workforce projections</w:t>
        </w:r>
      </w:hyperlink>
      <w:r w:rsidRPr="00B029D2">
        <w:rPr>
          <w:rFonts w:cstheme="minorHAnsi"/>
        </w:rPr>
        <w:t xml:space="preserve"> was published last week, which shows that there is a GP shortage of at least 4,200 short as things stand, and set to rise steeply over the next decade.</w:t>
      </w:r>
    </w:p>
    <w:p w14:paraId="21D7B39B"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after="0" w:line="240" w:lineRule="auto"/>
        <w:rPr>
          <w:rFonts w:cstheme="minorHAnsi"/>
          <w:b/>
          <w:bCs/>
        </w:rPr>
      </w:pPr>
      <w:r w:rsidRPr="00B029D2">
        <w:rPr>
          <w:rFonts w:cstheme="minorHAnsi"/>
          <w:b/>
          <w:bCs/>
        </w:rPr>
        <w:t>Pressures in general practice data analysis</w:t>
      </w:r>
    </w:p>
    <w:p w14:paraId="6B120F28"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xml:space="preserve">Data has been released today to highlight the workforce and working patters and appointment numbers to help build a picture of the level of strain GP practices in England are under. </w:t>
      </w:r>
    </w:p>
    <w:p w14:paraId="43FDCDB0" w14:textId="77777777" w:rsidR="00D859CA" w:rsidRDefault="00756CF6" w:rsidP="00D859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w:t>
      </w:r>
    </w:p>
    <w:p w14:paraId="586EBD5A" w14:textId="10450C84" w:rsidR="00756CF6" w:rsidRPr="00B029D2" w:rsidRDefault="00756CF6" w:rsidP="00D859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xml:space="preserve">These are the headlines: </w:t>
      </w:r>
    </w:p>
    <w:p w14:paraId="12CEFB77" w14:textId="0F96BF88" w:rsidR="00756CF6" w:rsidRPr="004166BC"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rPr>
      </w:pPr>
      <w:r w:rsidRPr="004166BC">
        <w:rPr>
          <w:rFonts w:cstheme="minorHAnsi"/>
        </w:rPr>
        <w:t> </w:t>
      </w:r>
      <w:r w:rsidRPr="004166BC">
        <w:rPr>
          <w:rFonts w:cstheme="minorHAnsi"/>
          <w:i/>
          <w:iCs/>
          <w:color w:val="242424"/>
          <w:u w:val="single"/>
        </w:rPr>
        <w:t>GP Workforce - June 2022</w:t>
      </w:r>
    </w:p>
    <w:p w14:paraId="2991CE90"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line="252" w:lineRule="auto"/>
        <w:rPr>
          <w:rFonts w:cstheme="minorHAnsi"/>
          <w:lang w:val="en-US"/>
        </w:rPr>
      </w:pPr>
      <w:r w:rsidRPr="00B029D2">
        <w:rPr>
          <w:rFonts w:cstheme="minorHAnsi"/>
          <w:lang w:val="en-US"/>
        </w:rPr>
        <w:t>The NHS has lost the equivalent of 69 full-time fully qualified GPs compared to the previous month (May 2022).</w:t>
      </w:r>
    </w:p>
    <w:p w14:paraId="59AE24FB"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line="252" w:lineRule="auto"/>
        <w:rPr>
          <w:rFonts w:cstheme="minorHAnsi"/>
          <w:lang w:val="en-US"/>
        </w:rPr>
      </w:pPr>
      <w:r w:rsidRPr="00B029D2">
        <w:rPr>
          <w:rFonts w:cstheme="minorHAnsi"/>
          <w:lang w:val="en-US"/>
        </w:rPr>
        <w:t>In the last year alone</w:t>
      </w:r>
      <w:r w:rsidRPr="00B029D2">
        <w:rPr>
          <w:rFonts w:cstheme="minorHAnsi"/>
          <w:b/>
          <w:bCs/>
          <w:lang w:val="en-US"/>
        </w:rPr>
        <w:t xml:space="preserve"> </w:t>
      </w:r>
      <w:r w:rsidRPr="00B029D2">
        <w:rPr>
          <w:rFonts w:cstheme="minorHAnsi"/>
          <w:lang w:val="en-US"/>
        </w:rPr>
        <w:t>there has been a decrease of 442 full-time equivalent fully qualified GPs. 367 of this is in the GP Partner group, which means GP Partner loss accounts for over 80% of the FTE fully qualified decrease.</w:t>
      </w:r>
    </w:p>
    <w:p w14:paraId="08CD93A5"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line="252" w:lineRule="auto"/>
        <w:rPr>
          <w:rFonts w:cstheme="minorHAnsi"/>
          <w:lang w:val="en-US"/>
        </w:rPr>
      </w:pPr>
      <w:r w:rsidRPr="00B029D2">
        <w:rPr>
          <w:rFonts w:cstheme="minorHAnsi"/>
          <w:lang w:val="en-US"/>
        </w:rPr>
        <w:t xml:space="preserve">We now have the equivalent of 1,806 </w:t>
      </w:r>
      <w:r w:rsidRPr="00B029D2">
        <w:rPr>
          <w:rFonts w:cstheme="minorHAnsi"/>
          <w:i/>
          <w:iCs/>
          <w:lang w:val="en-US"/>
        </w:rPr>
        <w:t>fewer</w:t>
      </w:r>
      <w:r w:rsidRPr="00B029D2">
        <w:rPr>
          <w:rFonts w:cstheme="minorHAnsi"/>
          <w:lang w:val="en-US"/>
        </w:rPr>
        <w:t xml:space="preserve"> fully qualified full time GPs than we did in September 2015 when this dataset began - despite the average number of patients each GP is responsible for having increased by around 300 – or 16% - since 2015.</w:t>
      </w:r>
    </w:p>
    <w:p w14:paraId="51A5C7FA"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252" w:lineRule="auto"/>
        <w:rPr>
          <w:rFonts w:cstheme="minorHAnsi"/>
          <w:lang w:val="en-US"/>
        </w:rPr>
      </w:pPr>
      <w:r w:rsidRPr="00B029D2">
        <w:rPr>
          <w:rFonts w:cstheme="minorHAnsi"/>
          <w:lang w:val="en-US"/>
        </w:rPr>
        <w:t>On a headcount basis, over the last year we have seen</w:t>
      </w:r>
      <w:r w:rsidRPr="00B029D2">
        <w:rPr>
          <w:rFonts w:cstheme="minorHAnsi"/>
          <w:b/>
          <w:bCs/>
          <w:lang w:val="en-US"/>
        </w:rPr>
        <w:t xml:space="preserve"> </w:t>
      </w:r>
      <w:r w:rsidRPr="00B029D2">
        <w:rPr>
          <w:rFonts w:cstheme="minorHAnsi"/>
          <w:lang w:val="en-US"/>
        </w:rPr>
        <w:t>358 GP Partners and 512 salaried, locum and retainer GPs lost, creating a net loss of 870 individual GPs from the NHS since June 2021.</w:t>
      </w:r>
    </w:p>
    <w:p w14:paraId="5FF5B402"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252" w:lineRule="auto"/>
        <w:rPr>
          <w:rFonts w:cstheme="minorHAnsi"/>
          <w:lang w:val="en-US"/>
        </w:rPr>
      </w:pPr>
      <w:r w:rsidRPr="00B029D2">
        <w:rPr>
          <w:rFonts w:cstheme="minorHAnsi"/>
          <w:lang w:val="en-US"/>
        </w:rPr>
        <w:t xml:space="preserve">Meanwhile, there is a record-high total of 61.8 million patients registered with practices across the country, with a record high average of 9,538 patients registered per practice.  </w:t>
      </w:r>
    </w:p>
    <w:p w14:paraId="7007AA08"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i/>
          <w:iCs/>
          <w:color w:val="242424"/>
          <w:u w:val="single"/>
        </w:rPr>
      </w:pPr>
      <w:r w:rsidRPr="00B029D2">
        <w:rPr>
          <w:rFonts w:cstheme="minorHAnsi"/>
          <w:i/>
          <w:iCs/>
          <w:color w:val="242424"/>
          <w:u w:val="single"/>
        </w:rPr>
        <w:t>GP Appointments Booked – June 2022</w:t>
      </w:r>
    </w:p>
    <w:p w14:paraId="7112F807"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52" w:lineRule="auto"/>
        <w:rPr>
          <w:rFonts w:cstheme="minorHAnsi"/>
        </w:rPr>
      </w:pPr>
      <w:r w:rsidRPr="00B029D2">
        <w:rPr>
          <w:rFonts w:cstheme="minorHAnsi"/>
          <w:color w:val="242424"/>
          <w:lang w:val="en-US"/>
        </w:rPr>
        <w:t>The no. of standard</w:t>
      </w:r>
      <w:r w:rsidRPr="00B029D2">
        <w:rPr>
          <w:rFonts w:cstheme="minorHAnsi"/>
          <w:b/>
          <w:bCs/>
          <w:color w:val="242424"/>
          <w:lang w:val="en-US"/>
        </w:rPr>
        <w:t xml:space="preserve"> </w:t>
      </w:r>
      <w:r w:rsidRPr="00B029D2">
        <w:rPr>
          <w:rFonts w:cstheme="minorHAnsi"/>
          <w:color w:val="242424"/>
          <w:lang w:val="en-US"/>
        </w:rPr>
        <w:t xml:space="preserve">(non-covid) appointments booked has seen a decrease of 1.7 million </w:t>
      </w:r>
      <w:r w:rsidRPr="00B029D2">
        <w:rPr>
          <w:rFonts w:cstheme="minorHAnsi"/>
          <w:lang w:val="en-US"/>
        </w:rPr>
        <w:t xml:space="preserve">appointments </w:t>
      </w:r>
      <w:r w:rsidRPr="00B029D2">
        <w:rPr>
          <w:rFonts w:cstheme="minorHAnsi"/>
          <w:color w:val="242424"/>
          <w:lang w:val="en-US"/>
        </w:rPr>
        <w:t xml:space="preserve">from 27.6 million in May 2022 to 25.9 million in June 2022. </w:t>
      </w:r>
      <w:r w:rsidRPr="00B029D2">
        <w:rPr>
          <w:rFonts w:cstheme="minorHAnsi"/>
        </w:rPr>
        <w:t>One explanation for there being a decline in the number of appointments could be the Jubilee bank holidays at the beginning of June, which meant that the number of working weekdays were fewer in June compared to May (there was only one bank holiday in May).</w:t>
      </w:r>
    </w:p>
    <w:p w14:paraId="7FC21FF2"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252" w:lineRule="auto"/>
        <w:rPr>
          <w:rFonts w:cstheme="minorHAnsi"/>
          <w:color w:val="242424"/>
          <w:lang w:val="en-US"/>
        </w:rPr>
      </w:pPr>
      <w:r w:rsidRPr="00B029D2">
        <w:rPr>
          <w:rFonts w:cstheme="minorHAnsi"/>
          <w:color w:val="242424"/>
          <w:lang w:val="en-US"/>
        </w:rPr>
        <w:t>The no. of vaccination</w:t>
      </w:r>
      <w:r w:rsidRPr="00B029D2">
        <w:rPr>
          <w:rFonts w:cstheme="minorHAnsi"/>
          <w:b/>
          <w:bCs/>
          <w:color w:val="242424"/>
          <w:lang w:val="en-US"/>
        </w:rPr>
        <w:t xml:space="preserve"> </w:t>
      </w:r>
      <w:r w:rsidRPr="00B029D2">
        <w:rPr>
          <w:rFonts w:cstheme="minorHAnsi"/>
          <w:color w:val="242424"/>
          <w:lang w:val="en-US"/>
        </w:rPr>
        <w:t xml:space="preserve">appointments has fallen by close to two thirds, from 736 thousand in May 2022 to 278 thousand in June 2022– this is likely due to uptake of the Spring Booster for those over </w:t>
      </w:r>
      <w:r w:rsidRPr="00B029D2">
        <w:rPr>
          <w:rFonts w:cstheme="minorHAnsi"/>
          <w:color w:val="242424"/>
          <w:lang w:val="en-US"/>
        </w:rPr>
        <w:lastRenderedPageBreak/>
        <w:t>75 or with compromised immune systems having received their vaccines, and rollout not yet extended to other groups.</w:t>
      </w:r>
    </w:p>
    <w:p w14:paraId="55508D69"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252" w:lineRule="auto"/>
        <w:rPr>
          <w:rFonts w:cstheme="minorHAnsi"/>
          <w:color w:val="242424"/>
          <w:lang w:val="en-US"/>
        </w:rPr>
      </w:pPr>
      <w:r w:rsidRPr="00B029D2">
        <w:rPr>
          <w:rFonts w:cstheme="minorHAnsi"/>
          <w:color w:val="242424"/>
          <w:lang w:val="en-US"/>
        </w:rPr>
        <w:t>Combined, the total number of appointments booked in June 2022 (26.2 million) has decreased by 2.1 million in comparison to the previous month.</w:t>
      </w:r>
    </w:p>
    <w:p w14:paraId="0E4DD0C9"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252" w:lineRule="auto"/>
        <w:rPr>
          <w:rFonts w:cstheme="minorHAnsi"/>
          <w:color w:val="242424"/>
          <w:lang w:val="en-US"/>
        </w:rPr>
      </w:pPr>
      <w:r w:rsidRPr="00B029D2">
        <w:rPr>
          <w:rFonts w:cstheme="minorHAnsi"/>
          <w:color w:val="242424"/>
          <w:lang w:val="en-US"/>
        </w:rPr>
        <w:t>In terms of access, over 44% of appointments in June were booked to take place on the same day which is consistent with the previous month.</w:t>
      </w:r>
    </w:p>
    <w:p w14:paraId="5A4F681D"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252" w:lineRule="auto"/>
        <w:rPr>
          <w:rFonts w:cstheme="minorHAnsi"/>
          <w:color w:val="242424"/>
          <w:lang w:val="en-US"/>
        </w:rPr>
      </w:pPr>
      <w:r w:rsidRPr="00B029D2">
        <w:rPr>
          <w:rFonts w:cstheme="minorHAnsi"/>
          <w:color w:val="242424"/>
          <w:lang w:val="en-US"/>
        </w:rPr>
        <w:t>The ratio of F2F / remote appointments remains similar, with around two thirds (65%) of appointments booked to take place F2F.</w:t>
      </w:r>
    </w:p>
    <w:p w14:paraId="335A0A1C"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hyperlink r:id="rId39" w:history="1">
        <w:r w:rsidRPr="00B029D2">
          <w:rPr>
            <w:rStyle w:val="Hyperlink"/>
            <w:rFonts w:cstheme="minorHAnsi"/>
            <w:b/>
            <w:bCs/>
          </w:rPr>
          <w:t>Read further information related to GP Analysis &gt;</w:t>
        </w:r>
      </w:hyperlink>
    </w:p>
    <w:p w14:paraId="2042AB64"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967B1"/>
        </w:rPr>
      </w:pPr>
    </w:p>
    <w:p w14:paraId="38B5DF4A"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hyperlink r:id="rId40" w:history="1">
        <w:r w:rsidRPr="00B029D2">
          <w:rPr>
            <w:rStyle w:val="Hyperlink"/>
            <w:rFonts w:cstheme="minorHAnsi"/>
          </w:rPr>
          <w:t xml:space="preserve">Read the response from Dr Samira </w:t>
        </w:r>
        <w:proofErr w:type="spellStart"/>
        <w:r w:rsidRPr="00B029D2">
          <w:rPr>
            <w:rStyle w:val="Hyperlink"/>
            <w:rFonts w:cstheme="minorHAnsi"/>
          </w:rPr>
          <w:t>Anane</w:t>
        </w:r>
        <w:proofErr w:type="spellEnd"/>
        <w:r w:rsidRPr="00B029D2">
          <w:rPr>
            <w:rStyle w:val="Hyperlink"/>
            <w:rFonts w:cstheme="minorHAnsi"/>
          </w:rPr>
          <w:t xml:space="preserve">, education, </w:t>
        </w:r>
        <w:proofErr w:type="gramStart"/>
        <w:r w:rsidRPr="00B029D2">
          <w:rPr>
            <w:rStyle w:val="Hyperlink"/>
            <w:rFonts w:cstheme="minorHAnsi"/>
          </w:rPr>
          <w:t>training</w:t>
        </w:r>
        <w:proofErr w:type="gramEnd"/>
        <w:r w:rsidRPr="00B029D2">
          <w:rPr>
            <w:rStyle w:val="Hyperlink"/>
            <w:rFonts w:cstheme="minorHAnsi"/>
          </w:rPr>
          <w:t xml:space="preserve"> and workforce policy lead</w:t>
        </w:r>
      </w:hyperlink>
    </w:p>
    <w:p w14:paraId="3443EA0F"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p>
    <w:p w14:paraId="2C770290"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rPr>
      </w:pPr>
      <w:r w:rsidRPr="00B029D2">
        <w:rPr>
          <w:rFonts w:cstheme="minorHAnsi"/>
          <w:i/>
          <w:iCs/>
        </w:rPr>
        <w:t xml:space="preserve">For more information, please contact Jenny Haigh, Senior Policy Advisor, </w:t>
      </w:r>
      <w:hyperlink r:id="rId41" w:history="1">
        <w:r w:rsidRPr="00B029D2">
          <w:rPr>
            <w:rStyle w:val="Hyperlink"/>
            <w:rFonts w:cstheme="minorHAnsi"/>
            <w:i/>
            <w:iCs/>
          </w:rPr>
          <w:t>jhaigh@bma.org.uk</w:t>
        </w:r>
      </w:hyperlink>
      <w:r w:rsidRPr="00B029D2">
        <w:rPr>
          <w:rFonts w:cstheme="minorHAnsi"/>
          <w:i/>
          <w:iCs/>
        </w:rPr>
        <w:t xml:space="preserve"> and Aarti </w:t>
      </w:r>
      <w:proofErr w:type="spellStart"/>
      <w:r w:rsidRPr="00B029D2">
        <w:rPr>
          <w:rFonts w:cstheme="minorHAnsi"/>
          <w:i/>
          <w:iCs/>
        </w:rPr>
        <w:t>Gokal</w:t>
      </w:r>
      <w:proofErr w:type="spellEnd"/>
      <w:r w:rsidRPr="00B029D2">
        <w:rPr>
          <w:rFonts w:cstheme="minorHAnsi"/>
          <w:i/>
          <w:iCs/>
        </w:rPr>
        <w:t xml:space="preserve">, Policy Advice and Research Officer, </w:t>
      </w:r>
      <w:hyperlink r:id="rId42" w:history="1">
        <w:r w:rsidRPr="00B029D2">
          <w:rPr>
            <w:rStyle w:val="Hyperlink"/>
            <w:rFonts w:cstheme="minorHAnsi"/>
            <w:i/>
            <w:iCs/>
          </w:rPr>
          <w:t>agokal@bma.org.uk</w:t>
        </w:r>
      </w:hyperlink>
    </w:p>
    <w:p w14:paraId="77713134" w14:textId="77777777" w:rsidR="00756CF6" w:rsidRPr="00B029D2" w:rsidRDefault="00756CF6" w:rsidP="00756CF6">
      <w:pPr>
        <w:rPr>
          <w:rFonts w:cstheme="minorHAnsi"/>
        </w:rPr>
      </w:pPr>
    </w:p>
    <w:p w14:paraId="4C799C37" w14:textId="222C3310" w:rsidR="00756CF6" w:rsidRDefault="00F77269"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rPr>
      </w:pPr>
      <w:r>
        <w:rPr>
          <w:rFonts w:cstheme="minorHAnsi"/>
          <w:b/>
          <w:bCs/>
        </w:rPr>
        <w:t>9</w:t>
      </w:r>
      <w:r w:rsidR="00B029D2">
        <w:rPr>
          <w:rFonts w:cstheme="minorHAnsi"/>
          <w:b/>
          <w:bCs/>
        </w:rPr>
        <w:t>.</w:t>
      </w:r>
      <w:r w:rsidR="00756CF6" w:rsidRPr="00B029D2">
        <w:rPr>
          <w:rFonts w:cstheme="minorHAnsi"/>
          <w:b/>
          <w:bCs/>
        </w:rPr>
        <w:t>GP patient survey</w:t>
      </w:r>
    </w:p>
    <w:p w14:paraId="247AE418" w14:textId="77777777" w:rsidR="00B029D2" w:rsidRPr="00B029D2" w:rsidRDefault="00B029D2"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rPr>
      </w:pPr>
    </w:p>
    <w:p w14:paraId="706ABB6D"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xml:space="preserve">The </w:t>
      </w:r>
      <w:hyperlink r:id="rId43" w:history="1">
        <w:r w:rsidRPr="00B029D2">
          <w:rPr>
            <w:rStyle w:val="Hyperlink"/>
            <w:rFonts w:cstheme="minorHAnsi"/>
          </w:rPr>
          <w:t>GP Patient Survey (GPPS) report</w:t>
        </w:r>
      </w:hyperlink>
      <w:r w:rsidRPr="00B029D2">
        <w:rPr>
          <w:rFonts w:cstheme="minorHAnsi"/>
        </w:rPr>
        <w:t xml:space="preserve"> has now been published, which found that the proportion of patients having an overall 'good' experience of their GP practice has decreased by over 10 percentage points, dropping from 83% in 2021 to 72% in 2022. This further highlights the strain that general practice is under and the need for urgent action by the government to relieve the pressure on general practice.</w:t>
      </w:r>
    </w:p>
    <w:p w14:paraId="49A52F72"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p>
    <w:p w14:paraId="611A0327" w14:textId="3543DC49"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xml:space="preserve">Dr Farah Jameel, GP committee chair, said: "It's only right that patients expect and deserve high-quality, timely care whenever they interact with their GP practice, and we share their frustration when this doesn't happen. We too feel dissatisfied after years of under-investment, ever increasing workload, and a </w:t>
      </w:r>
      <w:r w:rsidR="00B029D2" w:rsidRPr="00B029D2">
        <w:rPr>
          <w:rFonts w:cstheme="minorHAnsi"/>
        </w:rPr>
        <w:t>government</w:t>
      </w:r>
      <w:r w:rsidRPr="00B029D2">
        <w:rPr>
          <w:rFonts w:cstheme="minorHAnsi"/>
        </w:rPr>
        <w:t xml:space="preserve"> who has not been listening to us.</w:t>
      </w:r>
    </w:p>
    <w:p w14:paraId="3DF7C7BC"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p>
    <w:p w14:paraId="65B64598"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The fall in patient satisfaction with making an appointment is a stark reflection of the capacity shortfall that general practice is facing. General practice appointment bookings reached record highs over the winter of 2021, but we still lack enough doctors to safely meet demand. There has been a failure of successive Governments to recruit enough GPs, and crucially retain those we've already got, leading to those staff that remain being forced to plug the gaps in the service."</w:t>
      </w:r>
    </w:p>
    <w:p w14:paraId="1C98D14E"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p>
    <w:p w14:paraId="4A10EA0F" w14:textId="4541EF26"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Read the full BMA statement in response</w:t>
      </w:r>
      <w:hyperlink r:id="rId44" w:history="1">
        <w:r w:rsidRPr="00B029D2">
          <w:rPr>
            <w:rStyle w:val="Hyperlink"/>
            <w:rFonts w:cstheme="minorHAnsi"/>
          </w:rPr>
          <w:t xml:space="preserve"> here</w:t>
        </w:r>
      </w:hyperlink>
    </w:p>
    <w:p w14:paraId="05F01273" w14:textId="77777777" w:rsidR="00756CF6" w:rsidRPr="00B029D2" w:rsidRDefault="00756CF6" w:rsidP="00756CF6">
      <w:pPr>
        <w:rPr>
          <w:rFonts w:cstheme="minorHAnsi"/>
        </w:rPr>
      </w:pPr>
    </w:p>
    <w:p w14:paraId="660086D0" w14:textId="77777777" w:rsidR="00756CF6" w:rsidRDefault="00756CF6" w:rsidP="00756CF6">
      <w:pPr>
        <w:rPr>
          <w:rFonts w:cstheme="minorHAnsi"/>
        </w:rPr>
      </w:pPr>
    </w:p>
    <w:p w14:paraId="1D629CC6" w14:textId="77777777" w:rsidR="007711BA" w:rsidRDefault="007711BA" w:rsidP="00756CF6">
      <w:pPr>
        <w:rPr>
          <w:rFonts w:cstheme="minorHAnsi"/>
        </w:rPr>
      </w:pPr>
    </w:p>
    <w:p w14:paraId="07C8DFBB" w14:textId="77777777" w:rsidR="007711BA" w:rsidRDefault="007711BA" w:rsidP="00756CF6">
      <w:pPr>
        <w:rPr>
          <w:rFonts w:cstheme="minorHAnsi"/>
        </w:rPr>
      </w:pPr>
    </w:p>
    <w:p w14:paraId="510DBEEA" w14:textId="77777777" w:rsidR="007711BA" w:rsidRPr="00B029D2" w:rsidRDefault="007711BA" w:rsidP="00756CF6">
      <w:pPr>
        <w:rPr>
          <w:rFonts w:cstheme="minorHAnsi"/>
        </w:rPr>
      </w:pPr>
    </w:p>
    <w:p w14:paraId="3D40CCE1" w14:textId="18D3F403" w:rsidR="00756CF6" w:rsidRDefault="00F77269"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rPr>
      </w:pPr>
      <w:r>
        <w:rPr>
          <w:rFonts w:cstheme="minorHAnsi"/>
          <w:b/>
          <w:bCs/>
        </w:rPr>
        <w:t>10</w:t>
      </w:r>
      <w:r w:rsidR="00B029D2">
        <w:rPr>
          <w:rFonts w:cstheme="minorHAnsi"/>
          <w:b/>
          <w:bCs/>
        </w:rPr>
        <w:t>.</w:t>
      </w:r>
      <w:r w:rsidR="00756CF6" w:rsidRPr="00B029D2">
        <w:rPr>
          <w:rFonts w:cstheme="minorHAnsi"/>
          <w:b/>
          <w:bCs/>
        </w:rPr>
        <w:t>Unagreed 2022/23 PCN DES requirements</w:t>
      </w:r>
    </w:p>
    <w:p w14:paraId="218E01D8" w14:textId="77777777" w:rsidR="007711BA" w:rsidRPr="00B029D2" w:rsidRDefault="007711BA"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rPr>
      </w:pPr>
    </w:p>
    <w:p w14:paraId="7A009C1E"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xml:space="preserve">At a recent GPC England (GPCE) and NHSE/I Operational Group meeting, NHSEI representatives confirmed that where PCNs and ICSs (integrated care systems) cannot agree on safe enhanced </w:t>
      </w:r>
      <w:r w:rsidRPr="00B029D2">
        <w:rPr>
          <w:rFonts w:cstheme="minorHAnsi"/>
        </w:rPr>
        <w:lastRenderedPageBreak/>
        <w:t xml:space="preserve">access arrangements for </w:t>
      </w:r>
      <w:hyperlink r:id="rId45" w:history="1">
        <w:r w:rsidRPr="00B029D2">
          <w:rPr>
            <w:rStyle w:val="Hyperlink"/>
            <w:rFonts w:cstheme="minorHAnsi"/>
          </w:rPr>
          <w:t>the new 2022/23 PCN DES requirements</w:t>
        </w:r>
      </w:hyperlink>
      <w:r w:rsidRPr="00B029D2">
        <w:rPr>
          <w:rFonts w:cstheme="minorHAnsi"/>
        </w:rPr>
        <w:t xml:space="preserve"> due to insufficient resourcing, GPCE can escalate this to NHSE/I to resolve with local commissioners.</w:t>
      </w:r>
    </w:p>
    <w:p w14:paraId="04721693"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p>
    <w:p w14:paraId="27D8B9A1"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They confirmed that they are committed to working with local and regional commissioners to do everything possible to help find an alternative safe solution. Subcontracting was one of the potential options pinpointed, although GPCE representatives highlighted at the time that that isn’t always a viable option for every locality/region. This was acknowledged as a problem for at least some areas.</w:t>
      </w:r>
    </w:p>
    <w:p w14:paraId="4056201E"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NHSE/I representatives also confirmed there is no intention to penalise any PCN, or its constituent practices, that has not been / is not able to agree a safe solution with the ICS.</w:t>
      </w:r>
    </w:p>
    <w:p w14:paraId="431AF571"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p>
    <w:p w14:paraId="06B0F673" w14:textId="632CACD8"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B029D2">
        <w:rPr>
          <w:rFonts w:cstheme="minorHAnsi"/>
        </w:rPr>
        <w:t xml:space="preserve">Subsequently, GPCE is seeking intelligence and examples from LMCs where PCNs and ICSs have not been able to agree so that they can be compiled as a body of evidence emphasising that, as originally outlined by GPCE earlier this year, the imposed additional PCN DES requirements are unworkable. This will then be escalated nationally for appropriate resolution. Please send information to </w:t>
      </w:r>
      <w:hyperlink r:id="rId46" w:tgtFrame="_blank" w:history="1">
        <w:r w:rsidRPr="00B029D2">
          <w:rPr>
            <w:rStyle w:val="Hyperlink"/>
            <w:rFonts w:cstheme="minorHAnsi"/>
          </w:rPr>
          <w:t>info.lmcqueries@bma.org.uk</w:t>
        </w:r>
      </w:hyperlink>
      <w:r w:rsidRPr="00B029D2">
        <w:rPr>
          <w:rFonts w:cstheme="minorHAnsi"/>
        </w:rPr>
        <w:t xml:space="preserve">. BMA staff may need to </w:t>
      </w:r>
      <w:proofErr w:type="gramStart"/>
      <w:r w:rsidRPr="00B029D2">
        <w:rPr>
          <w:rFonts w:cstheme="minorHAnsi"/>
        </w:rPr>
        <w:t>revert back</w:t>
      </w:r>
      <w:proofErr w:type="gramEnd"/>
      <w:r w:rsidRPr="00B029D2">
        <w:rPr>
          <w:rFonts w:cstheme="minorHAnsi"/>
        </w:rPr>
        <w:t xml:space="preserve"> to the LMC to ensure we have all relevant information and permissions before sharing with the primary care contracting team at NHSE/I.</w:t>
      </w:r>
    </w:p>
    <w:p w14:paraId="4DEB47A2" w14:textId="77777777" w:rsidR="00756CF6" w:rsidRPr="00B029D2" w:rsidRDefault="00756CF6" w:rsidP="00756CF6">
      <w:pPr>
        <w:rPr>
          <w:rFonts w:cstheme="minorHAnsi"/>
        </w:rPr>
      </w:pPr>
    </w:p>
    <w:p w14:paraId="607FEE5E" w14:textId="77777777" w:rsidR="00B029D2" w:rsidRDefault="00B029D2" w:rsidP="00756CF6">
      <w:pPr>
        <w:pStyle w:val="xmsonormal"/>
        <w:rPr>
          <w:rFonts w:asciiTheme="minorHAnsi" w:hAnsiTheme="minorHAnsi" w:cstheme="minorHAnsi"/>
          <w:b/>
          <w:bCs/>
        </w:rPr>
      </w:pPr>
    </w:p>
    <w:p w14:paraId="5627F1FC" w14:textId="6AF8ED5E" w:rsidR="00756CF6" w:rsidRDefault="00B029D2" w:rsidP="00B029D2">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b/>
          <w:bCs/>
        </w:rPr>
      </w:pPr>
      <w:r>
        <w:rPr>
          <w:rFonts w:asciiTheme="minorHAnsi" w:hAnsiTheme="minorHAnsi" w:cstheme="minorHAnsi"/>
          <w:b/>
          <w:bCs/>
        </w:rPr>
        <w:t>1</w:t>
      </w:r>
      <w:r w:rsidR="00F77269">
        <w:rPr>
          <w:rFonts w:asciiTheme="minorHAnsi" w:hAnsiTheme="minorHAnsi" w:cstheme="minorHAnsi"/>
          <w:b/>
          <w:bCs/>
        </w:rPr>
        <w:t>1</w:t>
      </w:r>
      <w:r>
        <w:rPr>
          <w:rFonts w:asciiTheme="minorHAnsi" w:hAnsiTheme="minorHAnsi" w:cstheme="minorHAnsi"/>
          <w:b/>
          <w:bCs/>
        </w:rPr>
        <w:t>.</w:t>
      </w:r>
      <w:r w:rsidR="00756CF6" w:rsidRPr="00B029D2">
        <w:rPr>
          <w:rFonts w:asciiTheme="minorHAnsi" w:hAnsiTheme="minorHAnsi" w:cstheme="minorHAnsi"/>
          <w:b/>
          <w:bCs/>
        </w:rPr>
        <w:t>Flu vaccines</w:t>
      </w:r>
    </w:p>
    <w:p w14:paraId="27161BD4" w14:textId="77777777" w:rsidR="007711BA" w:rsidRPr="00B029D2" w:rsidRDefault="007711BA" w:rsidP="00B029D2">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b/>
          <w:bCs/>
        </w:rPr>
      </w:pPr>
    </w:p>
    <w:p w14:paraId="557B2C1C" w14:textId="77777777" w:rsidR="00756CF6" w:rsidRPr="00B029D2" w:rsidRDefault="00756CF6" w:rsidP="00B029D2">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B029D2">
        <w:rPr>
          <w:rFonts w:asciiTheme="minorHAnsi" w:hAnsiTheme="minorHAnsi" w:cstheme="minorHAnsi"/>
        </w:rPr>
        <w:t xml:space="preserve">The Department of Health has announced an </w:t>
      </w:r>
      <w:hyperlink r:id="rId47" w:history="1">
        <w:r w:rsidRPr="00B029D2">
          <w:rPr>
            <w:rStyle w:val="Hyperlink"/>
            <w:rFonts w:asciiTheme="minorHAnsi" w:hAnsiTheme="minorHAnsi" w:cstheme="minorHAnsi"/>
          </w:rPr>
          <w:t>extension of the cohorts for the 2022/23 flu programme to include 50–64-year-olds</w:t>
        </w:r>
      </w:hyperlink>
      <w:r w:rsidRPr="00B029D2">
        <w:rPr>
          <w:rFonts w:asciiTheme="minorHAnsi" w:hAnsiTheme="minorHAnsi" w:cstheme="minorHAnsi"/>
        </w:rPr>
        <w:t>.  Unlike in previous years, there will not be a central supply to cater for these extra patients, and instead NHSE/I will be looking at ‘local procurement’ routes.</w:t>
      </w:r>
    </w:p>
    <w:p w14:paraId="715806A9" w14:textId="77777777" w:rsidR="00756CF6" w:rsidRPr="00B029D2" w:rsidRDefault="00756CF6" w:rsidP="00B029D2">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p>
    <w:p w14:paraId="59046F17" w14:textId="77777777" w:rsidR="00756CF6" w:rsidRPr="00B029D2" w:rsidRDefault="00756CF6" w:rsidP="00B029D2">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B029D2">
        <w:rPr>
          <w:rFonts w:asciiTheme="minorHAnsi" w:hAnsiTheme="minorHAnsi" w:cstheme="minorHAnsi"/>
        </w:rPr>
        <w:t>There will be a phased introduction for the additional cohort, with 50–64-year-olds being eligible from October, when there is anticipated to be greater availability of vaccines for this group. Due to manufacturing processes and commissioning arrangements, some vaccines may only be available in limited quantities. Therefore, NHS England has recommended that orders are placed with more than one manufacturer to ensure providers receive sufficient stock.</w:t>
      </w:r>
    </w:p>
    <w:p w14:paraId="1A269C33" w14:textId="77777777" w:rsidR="00756CF6" w:rsidRPr="00B029D2" w:rsidRDefault="00756CF6" w:rsidP="00B029D2">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p>
    <w:p w14:paraId="56431802" w14:textId="1B1FAC17" w:rsidR="00756CF6" w:rsidRPr="00B029D2" w:rsidRDefault="00756CF6" w:rsidP="00B029D2">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B029D2">
        <w:rPr>
          <w:rFonts w:asciiTheme="minorHAnsi" w:hAnsiTheme="minorHAnsi" w:cstheme="minorHAnsi"/>
        </w:rPr>
        <w:t xml:space="preserve">We are continuing to discuss the practicalities of this with NHSE/I </w:t>
      </w:r>
      <w:r w:rsidR="00B029D2" w:rsidRPr="00B029D2">
        <w:rPr>
          <w:rFonts w:asciiTheme="minorHAnsi" w:hAnsiTheme="minorHAnsi" w:cstheme="minorHAnsi"/>
        </w:rPr>
        <w:t>to</w:t>
      </w:r>
      <w:r w:rsidRPr="00B029D2">
        <w:rPr>
          <w:rFonts w:asciiTheme="minorHAnsi" w:hAnsiTheme="minorHAnsi" w:cstheme="minorHAnsi"/>
        </w:rPr>
        <w:t xml:space="preserve"> minimise the disruption and additional workload that it may bring for practices</w:t>
      </w:r>
    </w:p>
    <w:p w14:paraId="66FCE981" w14:textId="77777777" w:rsidR="00756CF6" w:rsidRPr="00B029D2" w:rsidRDefault="00756CF6" w:rsidP="00B029D2">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p>
    <w:p w14:paraId="0F96DF78" w14:textId="77777777" w:rsidR="00756CF6" w:rsidRPr="00B029D2" w:rsidRDefault="00756CF6" w:rsidP="00B029D2">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B029D2">
        <w:rPr>
          <w:rFonts w:asciiTheme="minorHAnsi" w:hAnsiTheme="minorHAnsi" w:cstheme="minorHAnsi"/>
        </w:rPr>
        <w:t xml:space="preserve">Read the NHSE/I </w:t>
      </w:r>
      <w:hyperlink r:id="rId48" w:history="1">
        <w:r w:rsidRPr="00B029D2">
          <w:rPr>
            <w:rStyle w:val="Hyperlink"/>
            <w:rFonts w:asciiTheme="minorHAnsi" w:hAnsiTheme="minorHAnsi" w:cstheme="minorHAnsi"/>
          </w:rPr>
          <w:t>flu vaccine reimbursement letter</w:t>
        </w:r>
      </w:hyperlink>
    </w:p>
    <w:p w14:paraId="2A07BDC3" w14:textId="77777777" w:rsidR="00756CF6" w:rsidRPr="00B029D2" w:rsidRDefault="00756CF6" w:rsidP="00B029D2">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p>
    <w:p w14:paraId="0E852AF6"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hyperlink r:id="rId49" w:history="1">
        <w:r w:rsidRPr="00B029D2">
          <w:rPr>
            <w:rStyle w:val="Hyperlink"/>
            <w:rFonts w:cstheme="minorHAnsi"/>
            <w:b/>
            <w:bCs/>
          </w:rPr>
          <w:t>Investigation of deaths in the community/Primary Care</w:t>
        </w:r>
      </w:hyperlink>
      <w:r w:rsidRPr="00B029D2">
        <w:rPr>
          <w:rFonts w:cstheme="minorHAnsi"/>
        </w:rPr>
        <w:t xml:space="preserve"> – Virtual Conference 28 September 2022 </w:t>
      </w:r>
    </w:p>
    <w:p w14:paraId="25CDCD13"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i/>
          <w:iCs/>
        </w:rPr>
      </w:pPr>
      <w:r w:rsidRPr="00B029D2">
        <w:rPr>
          <w:rFonts w:cstheme="minorHAnsi"/>
        </w:rPr>
        <w:t xml:space="preserve">Healthcare Conference UK is holding a virtual conference on </w:t>
      </w:r>
      <w:r w:rsidRPr="00B029D2">
        <w:rPr>
          <w:rFonts w:cstheme="minorHAnsi"/>
          <w:i/>
          <w:iCs/>
        </w:rPr>
        <w:t>Investigation of deaths in the community/Primary Care</w:t>
      </w:r>
      <w:r w:rsidRPr="00B029D2">
        <w:rPr>
          <w:rFonts w:cstheme="minorHAnsi"/>
        </w:rPr>
        <w:t xml:space="preserve"> providing practical guidance for investigating and learning from deaths in the community and primary care including learning from Covid-19, the extension of the Medical Examiner role to cover deaths occurring in the community, and the role of the GP in working with the Medical Examiner to learn from deaths and to identify constructive learning to improve care for patients. You will hear tips and advice for working with and involving families when a death occurs, implementing the new Patient Safety Incident Response Framework: learning from a primary care early adopter, and supporting staff following incidents that result in death. </w:t>
      </w:r>
      <w:r w:rsidRPr="00B029D2">
        <w:rPr>
          <w:rFonts w:cstheme="minorHAnsi"/>
          <w:b/>
          <w:bCs/>
        </w:rPr>
        <w:t xml:space="preserve">Access the full programme, speaker line-up and book </w:t>
      </w:r>
      <w:hyperlink r:id="rId50" w:history="1">
        <w:r w:rsidRPr="00B029D2">
          <w:rPr>
            <w:rStyle w:val="Hyperlink"/>
            <w:rFonts w:cstheme="minorHAnsi"/>
            <w:b/>
            <w:bCs/>
          </w:rPr>
          <w:t>here</w:t>
        </w:r>
      </w:hyperlink>
      <w:r w:rsidRPr="00B029D2">
        <w:rPr>
          <w:rFonts w:cstheme="minorHAnsi"/>
          <w:b/>
          <w:bCs/>
        </w:rPr>
        <w:t xml:space="preserve"> </w:t>
      </w:r>
      <w:r w:rsidRPr="00B029D2">
        <w:rPr>
          <w:rFonts w:cstheme="minorHAnsi"/>
        </w:rPr>
        <w:t>(a</w:t>
      </w:r>
      <w:r w:rsidRPr="00B029D2">
        <w:rPr>
          <w:rFonts w:cstheme="minorHAnsi"/>
          <w:b/>
          <w:bCs/>
        </w:rPr>
        <w:t xml:space="preserve"> 20% Discount* </w:t>
      </w:r>
      <w:r w:rsidRPr="00B029D2">
        <w:rPr>
          <w:rFonts w:cstheme="minorHAnsi"/>
        </w:rPr>
        <w:t xml:space="preserve">is available with code </w:t>
      </w:r>
      <w:r w:rsidRPr="00B029D2">
        <w:rPr>
          <w:rFonts w:cstheme="minorHAnsi"/>
          <w:i/>
          <w:iCs/>
        </w:rPr>
        <w:t>hcuk20bmagp)</w:t>
      </w:r>
    </w:p>
    <w:p w14:paraId="63412419"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i/>
          <w:iCs/>
        </w:rPr>
      </w:pPr>
    </w:p>
    <w:p w14:paraId="5512B6E3" w14:textId="77777777"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i/>
          <w:iCs/>
        </w:rPr>
      </w:pPr>
    </w:p>
    <w:p w14:paraId="55D191A1" w14:textId="36D14463" w:rsidR="00756CF6" w:rsidRPr="00B029D2" w:rsidRDefault="00756CF6" w:rsidP="00B029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i/>
          <w:iCs/>
        </w:rPr>
      </w:pPr>
      <w:hyperlink r:id="rId51" w:history="1">
        <w:r w:rsidRPr="00B029D2">
          <w:rPr>
            <w:rStyle w:val="Hyperlink"/>
            <w:rFonts w:cstheme="minorHAnsi"/>
            <w:b/>
            <w:bCs/>
          </w:rPr>
          <w:t>The Caldicott Guardian &amp; Principles in Primary Care</w:t>
        </w:r>
      </w:hyperlink>
      <w:r w:rsidRPr="00B029D2">
        <w:rPr>
          <w:rFonts w:cstheme="minorHAnsi"/>
        </w:rPr>
        <w:t xml:space="preserve"> – Virtual Conference 4 November 2022 </w:t>
      </w:r>
      <w:r w:rsidRPr="00B029D2">
        <w:rPr>
          <w:rFonts w:cstheme="minorHAnsi"/>
        </w:rPr>
        <w:br/>
        <w:t xml:space="preserve">Healthcare Conference UK is holding a virtual </w:t>
      </w:r>
      <w:r w:rsidRPr="00B029D2">
        <w:rPr>
          <w:rFonts w:cstheme="minorHAnsi"/>
          <w:i/>
          <w:iCs/>
        </w:rPr>
        <w:t>conference on the National Caldicott Guardian in Primary Care</w:t>
      </w:r>
      <w:r w:rsidRPr="00B029D2">
        <w:rPr>
          <w:rFonts w:cstheme="minorHAnsi"/>
        </w:rPr>
        <w:t xml:space="preserve">. The conference will be chaired and has been produced in association with Christopher </w:t>
      </w:r>
      <w:r w:rsidR="00A04DFB" w:rsidRPr="00B029D2">
        <w:rPr>
          <w:rFonts w:cstheme="minorHAnsi"/>
        </w:rPr>
        <w:t>Finchem</w:t>
      </w:r>
      <w:r w:rsidRPr="00B029D2">
        <w:rPr>
          <w:rFonts w:cstheme="minorHAnsi"/>
        </w:rPr>
        <w:t xml:space="preserve">, past </w:t>
      </w:r>
      <w:r w:rsidR="00B029D2" w:rsidRPr="00B029D2">
        <w:rPr>
          <w:rFonts w:cstheme="minorHAnsi"/>
        </w:rPr>
        <w:t>Chair,</w:t>
      </w:r>
      <w:r w:rsidRPr="00B029D2">
        <w:rPr>
          <w:rFonts w:cstheme="minorHAnsi"/>
        </w:rPr>
        <w:t xml:space="preserve"> and member of, The UK Caldicott Guardian Council, and will include national developments and local case studies in information sharing and the role of the Caldicott Guardian in Primary Care. The conference will bring current and aspiring Caldicott Guardians together to understand current issues and the national context, and to debate and discuss key issues and areas they are facing in practice.</w:t>
      </w:r>
      <w:r w:rsidRPr="00B029D2">
        <w:rPr>
          <w:rFonts w:cstheme="minorHAnsi"/>
          <w:b/>
          <w:bCs/>
        </w:rPr>
        <w:t xml:space="preserve"> Access the full programme, speaker line-up and book </w:t>
      </w:r>
      <w:hyperlink r:id="rId52" w:history="1">
        <w:r w:rsidRPr="00B029D2">
          <w:rPr>
            <w:rStyle w:val="Hyperlink"/>
            <w:rFonts w:cstheme="minorHAnsi"/>
            <w:b/>
            <w:bCs/>
          </w:rPr>
          <w:t>here</w:t>
        </w:r>
      </w:hyperlink>
      <w:r w:rsidRPr="00B029D2">
        <w:rPr>
          <w:rFonts w:cstheme="minorHAnsi"/>
        </w:rPr>
        <w:t xml:space="preserve"> (a</w:t>
      </w:r>
      <w:r w:rsidRPr="00B029D2">
        <w:rPr>
          <w:rFonts w:cstheme="minorHAnsi"/>
          <w:b/>
          <w:bCs/>
        </w:rPr>
        <w:t xml:space="preserve"> 20% Discount* </w:t>
      </w:r>
      <w:r w:rsidRPr="00B029D2">
        <w:rPr>
          <w:rFonts w:cstheme="minorHAnsi"/>
        </w:rPr>
        <w:t xml:space="preserve">is available with code </w:t>
      </w:r>
      <w:r w:rsidRPr="00B029D2">
        <w:rPr>
          <w:rFonts w:cstheme="minorHAnsi"/>
          <w:i/>
          <w:iCs/>
        </w:rPr>
        <w:t>hcuk20bmagp)</w:t>
      </w:r>
    </w:p>
    <w:p w14:paraId="60D8ECFE" w14:textId="77777777" w:rsidR="00C71EE3" w:rsidRDefault="00C71EE3" w:rsidP="003515F9">
      <w:pPr>
        <w:spacing w:before="240"/>
        <w:rPr>
          <w:b/>
          <w:bCs/>
          <w:i/>
          <w:iCs/>
          <w:color w:val="4472C4" w:themeColor="accent1"/>
          <w:sz w:val="44"/>
          <w:szCs w:val="44"/>
        </w:rPr>
      </w:pPr>
    </w:p>
    <w:p w14:paraId="27A1E3C1" w14:textId="483FFD35" w:rsidR="00997945" w:rsidRDefault="00997945" w:rsidP="009979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22222"/>
          <w:lang w:eastAsia="en-GB"/>
        </w:rPr>
      </w:pPr>
      <w:r w:rsidRPr="00997945">
        <w:rPr>
          <w:rFonts w:cstheme="minorHAnsi"/>
          <w:b/>
          <w:bCs/>
          <w:color w:val="000000" w:themeColor="text1"/>
        </w:rPr>
        <w:t>12</w:t>
      </w:r>
      <w:r>
        <w:rPr>
          <w:rFonts w:cstheme="minorHAnsi"/>
          <w:b/>
          <w:bCs/>
          <w:i/>
          <w:iCs/>
          <w:color w:val="4472C4" w:themeColor="accent1"/>
        </w:rPr>
        <w:t>.</w:t>
      </w:r>
      <w:r w:rsidRPr="00997945">
        <w:rPr>
          <w:rFonts w:cstheme="minorHAnsi"/>
          <w:b/>
          <w:bCs/>
          <w:color w:val="222222"/>
          <w:lang w:eastAsia="en-GB"/>
        </w:rPr>
        <w:t>UHB referrals new pilot update - Advice and Refer, formerly Advice and Guidance</w:t>
      </w:r>
    </w:p>
    <w:p w14:paraId="013E1AE4" w14:textId="77777777" w:rsidR="00997945" w:rsidRDefault="00997945" w:rsidP="009979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lang w:eastAsia="en-GB"/>
        </w:rPr>
      </w:pPr>
      <w:r w:rsidRPr="00997945">
        <w:rPr>
          <w:rFonts w:cstheme="minorHAnsi"/>
          <w:color w:val="222222"/>
          <w:lang w:eastAsia="en-GB"/>
        </w:rPr>
        <w:t xml:space="preserve">On 30 May we shared an </w:t>
      </w:r>
      <w:hyperlink r:id="rId53" w:history="1">
        <w:r w:rsidRPr="00997945">
          <w:rPr>
            <w:rStyle w:val="Hyperlink"/>
            <w:rFonts w:cstheme="minorHAnsi"/>
            <w:color w:val="005EB8"/>
            <w:lang w:eastAsia="en-GB"/>
          </w:rPr>
          <w:t>update</w:t>
        </w:r>
      </w:hyperlink>
      <w:r w:rsidRPr="00997945">
        <w:rPr>
          <w:rFonts w:cstheme="minorHAnsi"/>
          <w:color w:val="222222"/>
          <w:lang w:eastAsia="en-GB"/>
        </w:rPr>
        <w:t xml:space="preserve"> about UHB testing a new approach to managing referrals and Advice and Guidance (A&amp;G) in three selected specialties (Dermatology, Rheumatology and Neurology), using the NHS e-Referral Service (e-RS) A&amp;G channel as the single point of contact for all referral activity.</w:t>
      </w:r>
    </w:p>
    <w:p w14:paraId="6BF737A5" w14:textId="77777777" w:rsidR="00997945" w:rsidRDefault="00997945" w:rsidP="009979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lang w:eastAsia="en-GB"/>
        </w:rPr>
      </w:pPr>
      <w:r w:rsidRPr="00997945">
        <w:rPr>
          <w:rFonts w:cstheme="minorHAnsi"/>
          <w:color w:val="222222"/>
          <w:lang w:eastAsia="en-GB"/>
        </w:rPr>
        <w:t xml:space="preserve">Please note that you can still refer to UHB Neurology, Rheumatology and Dermatology, by using the A&amp;G channel on </w:t>
      </w:r>
      <w:proofErr w:type="spellStart"/>
      <w:r w:rsidRPr="00997945">
        <w:rPr>
          <w:rFonts w:cstheme="minorHAnsi"/>
          <w:color w:val="222222"/>
          <w:lang w:eastAsia="en-GB"/>
        </w:rPr>
        <w:t>eRS</w:t>
      </w:r>
      <w:proofErr w:type="spellEnd"/>
      <w:r w:rsidRPr="00997945">
        <w:rPr>
          <w:rFonts w:cstheme="minorHAnsi"/>
          <w:color w:val="222222"/>
          <w:lang w:eastAsia="en-GB"/>
        </w:rPr>
        <w:t>. The directly bookable slot channel has been removed since the 27 June to allow a single point of access. The process has been renamed to Advice and Refer (A&amp;R) to reflect that this is for all referrals and not just to access advice and guidance, but there has been a delay in updating the directory of services for the specialties.</w:t>
      </w:r>
    </w:p>
    <w:p w14:paraId="7490E415" w14:textId="3C1A9F81" w:rsidR="00C71EE3" w:rsidRPr="00997945" w:rsidRDefault="00997945" w:rsidP="009979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lang w:eastAsia="en-GB"/>
        </w:rPr>
      </w:pPr>
      <w:r w:rsidRPr="00997945">
        <w:rPr>
          <w:rFonts w:cstheme="minorHAnsi"/>
          <w:color w:val="222222"/>
          <w:lang w:eastAsia="en-GB"/>
        </w:rPr>
        <w:t xml:space="preserve">The Advice and Refer GP Handbook is available </w:t>
      </w:r>
      <w:hyperlink r:id="rId54" w:history="1">
        <w:r w:rsidRPr="00997945">
          <w:rPr>
            <w:rStyle w:val="Hyperlink"/>
            <w:rFonts w:cstheme="minorHAnsi"/>
            <w:color w:val="005EB8"/>
            <w:lang w:eastAsia="en-GB"/>
          </w:rPr>
          <w:t>here</w:t>
        </w:r>
      </w:hyperlink>
      <w:r w:rsidRPr="00997945">
        <w:rPr>
          <w:rFonts w:cstheme="minorHAnsi"/>
          <w:color w:val="222222"/>
          <w:lang w:eastAsia="en-GB"/>
        </w:rPr>
        <w:t xml:space="preserve">. Another document, Advice and Refer (A&amp;R) at University Hospitals Birmingham NHS Foundation Trust, can be viewed </w:t>
      </w:r>
      <w:hyperlink r:id="rId55" w:history="1">
        <w:r w:rsidRPr="00997945">
          <w:rPr>
            <w:rStyle w:val="Hyperlink"/>
            <w:rFonts w:cstheme="minorHAnsi"/>
            <w:color w:val="005EB8"/>
            <w:lang w:eastAsia="en-GB"/>
          </w:rPr>
          <w:t>here</w:t>
        </w:r>
      </w:hyperlink>
      <w:r w:rsidRPr="00997945">
        <w:rPr>
          <w:rFonts w:cstheme="minorHAnsi"/>
          <w:color w:val="222222"/>
          <w:lang w:eastAsia="en-GB"/>
        </w:rPr>
        <w:t>.</w:t>
      </w:r>
    </w:p>
    <w:p w14:paraId="6BEA9CCD" w14:textId="77777777" w:rsidR="00C71EE3" w:rsidRDefault="00C71EE3" w:rsidP="003515F9">
      <w:pPr>
        <w:spacing w:before="240"/>
        <w:rPr>
          <w:b/>
          <w:bCs/>
          <w:i/>
          <w:iCs/>
          <w:color w:val="4472C4" w:themeColor="accent1"/>
          <w:sz w:val="44"/>
          <w:szCs w:val="44"/>
        </w:rPr>
      </w:pPr>
    </w:p>
    <w:p w14:paraId="498B6BAF" w14:textId="77777777" w:rsidR="00C71EE3" w:rsidRDefault="00C71EE3" w:rsidP="003515F9">
      <w:pPr>
        <w:spacing w:before="240"/>
        <w:rPr>
          <w:b/>
          <w:bCs/>
          <w:i/>
          <w:iCs/>
          <w:color w:val="4472C4" w:themeColor="accent1"/>
          <w:sz w:val="44"/>
          <w:szCs w:val="44"/>
        </w:rPr>
      </w:pPr>
    </w:p>
    <w:p w14:paraId="46A4FD88" w14:textId="77777777" w:rsidR="00C71EE3" w:rsidRDefault="00C71EE3" w:rsidP="003515F9">
      <w:pPr>
        <w:spacing w:before="240"/>
        <w:rPr>
          <w:b/>
          <w:bCs/>
          <w:i/>
          <w:iCs/>
          <w:color w:val="4472C4" w:themeColor="accent1"/>
          <w:sz w:val="44"/>
          <w:szCs w:val="44"/>
        </w:rPr>
      </w:pPr>
    </w:p>
    <w:p w14:paraId="70D658AE" w14:textId="77777777" w:rsidR="00C71EE3" w:rsidRDefault="00C71EE3" w:rsidP="003515F9">
      <w:pPr>
        <w:spacing w:before="240"/>
        <w:rPr>
          <w:b/>
          <w:bCs/>
          <w:i/>
          <w:iCs/>
          <w:color w:val="4472C4" w:themeColor="accent1"/>
          <w:sz w:val="44"/>
          <w:szCs w:val="44"/>
        </w:rPr>
      </w:pPr>
    </w:p>
    <w:p w14:paraId="456387AB" w14:textId="77777777" w:rsidR="00C71EE3" w:rsidRDefault="00C71EE3" w:rsidP="003515F9">
      <w:pPr>
        <w:spacing w:before="240"/>
        <w:rPr>
          <w:b/>
          <w:bCs/>
          <w:i/>
          <w:iCs/>
          <w:color w:val="4472C4" w:themeColor="accent1"/>
          <w:sz w:val="44"/>
          <w:szCs w:val="44"/>
        </w:rPr>
      </w:pPr>
    </w:p>
    <w:p w14:paraId="5F6726B7" w14:textId="77777777" w:rsidR="00C71EE3" w:rsidRDefault="00C71EE3" w:rsidP="003515F9">
      <w:pPr>
        <w:spacing w:before="240"/>
        <w:rPr>
          <w:b/>
          <w:bCs/>
          <w:i/>
          <w:iCs/>
          <w:color w:val="4472C4" w:themeColor="accent1"/>
          <w:sz w:val="44"/>
          <w:szCs w:val="44"/>
        </w:rPr>
      </w:pPr>
    </w:p>
    <w:p w14:paraId="5ED2A0CF" w14:textId="77777777" w:rsidR="00C71EE3" w:rsidRDefault="00C71EE3" w:rsidP="003515F9">
      <w:pPr>
        <w:spacing w:before="240"/>
        <w:rPr>
          <w:b/>
          <w:bCs/>
          <w:i/>
          <w:iCs/>
          <w:color w:val="4472C4" w:themeColor="accent1"/>
          <w:sz w:val="44"/>
          <w:szCs w:val="44"/>
        </w:rPr>
      </w:pPr>
    </w:p>
    <w:p w14:paraId="53A2F142" w14:textId="77777777" w:rsidR="00C71EE3" w:rsidRDefault="00C71EE3" w:rsidP="003515F9">
      <w:pPr>
        <w:spacing w:before="240"/>
        <w:rPr>
          <w:b/>
          <w:bCs/>
          <w:i/>
          <w:iCs/>
          <w:color w:val="4472C4" w:themeColor="accent1"/>
          <w:sz w:val="44"/>
          <w:szCs w:val="44"/>
        </w:rPr>
      </w:pPr>
    </w:p>
    <w:p w14:paraId="17A3EDBF" w14:textId="77777777" w:rsidR="00C71EE3" w:rsidRDefault="00C71EE3" w:rsidP="003515F9">
      <w:pPr>
        <w:spacing w:before="240"/>
        <w:rPr>
          <w:b/>
          <w:bCs/>
          <w:i/>
          <w:iCs/>
          <w:color w:val="4472C4" w:themeColor="accent1"/>
          <w:sz w:val="44"/>
          <w:szCs w:val="44"/>
        </w:rPr>
      </w:pPr>
    </w:p>
    <w:p w14:paraId="08633CE9" w14:textId="77777777" w:rsidR="00C71EE3" w:rsidRDefault="00C71EE3" w:rsidP="003515F9">
      <w:pPr>
        <w:spacing w:before="240"/>
        <w:rPr>
          <w:b/>
          <w:bCs/>
          <w:i/>
          <w:iCs/>
          <w:color w:val="4472C4" w:themeColor="accent1"/>
          <w:sz w:val="44"/>
          <w:szCs w:val="44"/>
        </w:rPr>
      </w:pPr>
    </w:p>
    <w:p w14:paraId="2C6C3D63" w14:textId="77777777" w:rsidR="00C71EE3" w:rsidRDefault="00C71EE3" w:rsidP="003515F9">
      <w:pPr>
        <w:spacing w:before="240"/>
        <w:rPr>
          <w:b/>
          <w:bCs/>
          <w:i/>
          <w:iCs/>
          <w:color w:val="4472C4" w:themeColor="accent1"/>
          <w:sz w:val="44"/>
          <w:szCs w:val="44"/>
        </w:rPr>
      </w:pPr>
    </w:p>
    <w:p w14:paraId="5DD74165" w14:textId="77777777" w:rsidR="00C71EE3" w:rsidRDefault="00C71EE3" w:rsidP="003515F9">
      <w:pPr>
        <w:spacing w:before="240"/>
        <w:rPr>
          <w:b/>
          <w:bCs/>
          <w:i/>
          <w:iCs/>
          <w:color w:val="4472C4" w:themeColor="accent1"/>
          <w:sz w:val="44"/>
          <w:szCs w:val="44"/>
        </w:rPr>
      </w:pPr>
    </w:p>
    <w:p w14:paraId="3428A2C7" w14:textId="77777777" w:rsidR="00C71EE3" w:rsidRDefault="00C71EE3" w:rsidP="003515F9">
      <w:pPr>
        <w:spacing w:before="240"/>
        <w:rPr>
          <w:b/>
          <w:bCs/>
          <w:i/>
          <w:iCs/>
          <w:color w:val="4472C4" w:themeColor="accent1"/>
          <w:sz w:val="44"/>
          <w:szCs w:val="44"/>
        </w:rPr>
      </w:pPr>
    </w:p>
    <w:p w14:paraId="1E375392" w14:textId="77777777" w:rsidR="00C71EE3" w:rsidRDefault="00C71EE3" w:rsidP="003515F9">
      <w:pPr>
        <w:spacing w:before="240"/>
        <w:rPr>
          <w:b/>
          <w:bCs/>
          <w:i/>
          <w:iCs/>
          <w:color w:val="4472C4" w:themeColor="accent1"/>
          <w:sz w:val="44"/>
          <w:szCs w:val="44"/>
        </w:rPr>
      </w:pPr>
    </w:p>
    <w:p w14:paraId="1C5EAF14" w14:textId="77777777" w:rsidR="00C71EE3" w:rsidRDefault="00C71EE3" w:rsidP="003515F9">
      <w:pPr>
        <w:spacing w:before="240"/>
        <w:rPr>
          <w:b/>
          <w:bCs/>
          <w:i/>
          <w:iCs/>
          <w:color w:val="4472C4" w:themeColor="accent1"/>
          <w:sz w:val="44"/>
          <w:szCs w:val="44"/>
        </w:rPr>
      </w:pPr>
    </w:p>
    <w:p w14:paraId="03E46F6A" w14:textId="77777777" w:rsidR="00C71EE3" w:rsidRDefault="00C71EE3" w:rsidP="003515F9">
      <w:pPr>
        <w:spacing w:before="240"/>
        <w:rPr>
          <w:b/>
          <w:bCs/>
          <w:i/>
          <w:iCs/>
          <w:color w:val="4472C4" w:themeColor="accent1"/>
          <w:sz w:val="44"/>
          <w:szCs w:val="44"/>
        </w:rPr>
      </w:pPr>
    </w:p>
    <w:p w14:paraId="36C4AB72" w14:textId="77777777" w:rsidR="00C71EE3" w:rsidRDefault="00C71EE3" w:rsidP="003515F9">
      <w:pPr>
        <w:spacing w:before="240"/>
        <w:rPr>
          <w:b/>
          <w:bCs/>
          <w:i/>
          <w:iCs/>
          <w:color w:val="4472C4" w:themeColor="accent1"/>
          <w:sz w:val="44"/>
          <w:szCs w:val="44"/>
        </w:rPr>
      </w:pPr>
    </w:p>
    <w:p w14:paraId="2CFA3238" w14:textId="77777777" w:rsidR="00C71EE3" w:rsidRDefault="00C71EE3" w:rsidP="003515F9">
      <w:pPr>
        <w:spacing w:before="240"/>
        <w:rPr>
          <w:b/>
          <w:bCs/>
          <w:i/>
          <w:iCs/>
          <w:color w:val="4472C4" w:themeColor="accent1"/>
          <w:sz w:val="44"/>
          <w:szCs w:val="44"/>
        </w:rPr>
      </w:pPr>
    </w:p>
    <w:p w14:paraId="6CCDF697" w14:textId="77777777" w:rsidR="00C71EE3" w:rsidRDefault="00C71EE3" w:rsidP="003515F9">
      <w:pPr>
        <w:spacing w:before="240"/>
        <w:rPr>
          <w:b/>
          <w:bCs/>
          <w:i/>
          <w:iCs/>
          <w:color w:val="4472C4" w:themeColor="accent1"/>
          <w:sz w:val="44"/>
          <w:szCs w:val="44"/>
        </w:rPr>
      </w:pPr>
    </w:p>
    <w:p w14:paraId="4626C09C" w14:textId="77777777" w:rsidR="00C71EE3" w:rsidRDefault="00C71EE3" w:rsidP="003515F9">
      <w:pPr>
        <w:spacing w:before="240"/>
        <w:rPr>
          <w:b/>
          <w:bCs/>
          <w:i/>
          <w:iCs/>
          <w:color w:val="4472C4" w:themeColor="accent1"/>
          <w:sz w:val="44"/>
          <w:szCs w:val="44"/>
        </w:rPr>
      </w:pPr>
    </w:p>
    <w:p w14:paraId="4AD84551" w14:textId="77777777" w:rsidR="00C71EE3" w:rsidRDefault="00C71EE3" w:rsidP="003515F9">
      <w:pPr>
        <w:spacing w:before="240"/>
        <w:rPr>
          <w:b/>
          <w:bCs/>
          <w:i/>
          <w:iCs/>
          <w:color w:val="4472C4" w:themeColor="accent1"/>
          <w:sz w:val="44"/>
          <w:szCs w:val="44"/>
        </w:rPr>
      </w:pPr>
    </w:p>
    <w:p w14:paraId="1515DA3F" w14:textId="77777777" w:rsidR="00C71EE3" w:rsidRDefault="00C71EE3" w:rsidP="003515F9">
      <w:pPr>
        <w:spacing w:before="240"/>
        <w:rPr>
          <w:b/>
          <w:bCs/>
          <w:i/>
          <w:iCs/>
          <w:color w:val="4472C4" w:themeColor="accent1"/>
          <w:sz w:val="44"/>
          <w:szCs w:val="44"/>
        </w:rPr>
      </w:pPr>
    </w:p>
    <w:p w14:paraId="115BA22D" w14:textId="77777777" w:rsidR="00C71EE3" w:rsidRDefault="00C71EE3" w:rsidP="003515F9">
      <w:pPr>
        <w:spacing w:before="240"/>
        <w:rPr>
          <w:b/>
          <w:bCs/>
          <w:i/>
          <w:iCs/>
          <w:color w:val="4472C4" w:themeColor="accent1"/>
          <w:sz w:val="44"/>
          <w:szCs w:val="44"/>
        </w:rPr>
      </w:pPr>
    </w:p>
    <w:p w14:paraId="7AF61628" w14:textId="77777777" w:rsidR="00C71EE3" w:rsidRDefault="00C71EE3" w:rsidP="003515F9">
      <w:pPr>
        <w:spacing w:before="240"/>
        <w:rPr>
          <w:b/>
          <w:bCs/>
          <w:i/>
          <w:iCs/>
          <w:color w:val="4472C4" w:themeColor="accent1"/>
          <w:sz w:val="44"/>
          <w:szCs w:val="44"/>
        </w:rPr>
      </w:pPr>
    </w:p>
    <w:p w14:paraId="6815B493" w14:textId="77777777" w:rsidR="00C71EE3" w:rsidRDefault="00C71EE3" w:rsidP="003515F9">
      <w:pPr>
        <w:spacing w:before="240"/>
        <w:rPr>
          <w:b/>
          <w:bCs/>
          <w:i/>
          <w:iCs/>
          <w:color w:val="4472C4" w:themeColor="accent1"/>
          <w:sz w:val="44"/>
          <w:szCs w:val="44"/>
        </w:rPr>
      </w:pPr>
    </w:p>
    <w:p w14:paraId="310776D3" w14:textId="77777777" w:rsidR="00C71EE3" w:rsidRDefault="00C71EE3" w:rsidP="003515F9">
      <w:pPr>
        <w:spacing w:before="240"/>
        <w:rPr>
          <w:b/>
          <w:bCs/>
          <w:i/>
          <w:iCs/>
          <w:color w:val="4472C4" w:themeColor="accent1"/>
          <w:sz w:val="44"/>
          <w:szCs w:val="44"/>
        </w:rPr>
      </w:pPr>
    </w:p>
    <w:p w14:paraId="1BA438E4" w14:textId="77777777" w:rsidR="00C71EE3" w:rsidRDefault="00C71EE3" w:rsidP="003515F9">
      <w:pPr>
        <w:spacing w:before="240"/>
        <w:rPr>
          <w:b/>
          <w:bCs/>
          <w:i/>
          <w:iCs/>
          <w:color w:val="4472C4" w:themeColor="accent1"/>
          <w:sz w:val="44"/>
          <w:szCs w:val="44"/>
        </w:rPr>
      </w:pPr>
    </w:p>
    <w:p w14:paraId="2DADCE38" w14:textId="77777777" w:rsidR="00C71EE3" w:rsidRDefault="00C71EE3" w:rsidP="003515F9">
      <w:pPr>
        <w:spacing w:before="240"/>
        <w:rPr>
          <w:b/>
          <w:bCs/>
          <w:i/>
          <w:iCs/>
          <w:color w:val="4472C4" w:themeColor="accent1"/>
          <w:sz w:val="44"/>
          <w:szCs w:val="44"/>
        </w:rPr>
      </w:pPr>
    </w:p>
    <w:p w14:paraId="776CD930" w14:textId="77777777" w:rsidR="00C71EE3" w:rsidRDefault="00C71EE3" w:rsidP="003515F9">
      <w:pPr>
        <w:spacing w:before="240"/>
        <w:rPr>
          <w:b/>
          <w:bCs/>
          <w:i/>
          <w:iCs/>
          <w:color w:val="4472C4" w:themeColor="accent1"/>
          <w:sz w:val="44"/>
          <w:szCs w:val="44"/>
        </w:rPr>
      </w:pPr>
    </w:p>
    <w:p w14:paraId="745C0223" w14:textId="77777777" w:rsidR="00C71EE3" w:rsidRDefault="00C71EE3" w:rsidP="003515F9">
      <w:pPr>
        <w:spacing w:before="240"/>
        <w:rPr>
          <w:b/>
          <w:bCs/>
          <w:i/>
          <w:iCs/>
          <w:color w:val="4472C4" w:themeColor="accent1"/>
          <w:sz w:val="44"/>
          <w:szCs w:val="44"/>
        </w:rPr>
      </w:pPr>
    </w:p>
    <w:p w14:paraId="6E0F7D4A" w14:textId="77777777" w:rsidR="00C71EE3" w:rsidRPr="00C71EE3" w:rsidRDefault="00C71EE3" w:rsidP="003515F9">
      <w:pPr>
        <w:spacing w:before="240"/>
        <w:rPr>
          <w:b/>
          <w:bCs/>
          <w:i/>
          <w:iCs/>
          <w:color w:val="4472C4" w:themeColor="accent1"/>
          <w:sz w:val="44"/>
          <w:szCs w:val="44"/>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56"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lastRenderedPageBreak/>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57"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58"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59"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60"/>
      <w:footerReference w:type="default" r:id="rId61"/>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F2C8B" w14:textId="77777777" w:rsidR="00EE7615" w:rsidRDefault="00EE7615" w:rsidP="001B4E81">
      <w:pPr>
        <w:spacing w:after="0" w:line="240" w:lineRule="auto"/>
      </w:pPr>
      <w:r>
        <w:separator/>
      </w:r>
    </w:p>
  </w:endnote>
  <w:endnote w:type="continuationSeparator" w:id="0">
    <w:p w14:paraId="4E6431AB" w14:textId="77777777" w:rsidR="00EE7615" w:rsidRDefault="00EE7615"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AFA2D" w14:textId="77777777" w:rsidR="00EE7615" w:rsidRDefault="00EE7615" w:rsidP="001B4E81">
      <w:pPr>
        <w:spacing w:after="0" w:line="240" w:lineRule="auto"/>
      </w:pPr>
      <w:r>
        <w:separator/>
      </w:r>
    </w:p>
  </w:footnote>
  <w:footnote w:type="continuationSeparator" w:id="0">
    <w:p w14:paraId="4FCBF1F8" w14:textId="77777777" w:rsidR="00EE7615" w:rsidRDefault="00EE7615"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D63C50"/>
    <w:multiLevelType w:val="multilevel"/>
    <w:tmpl w:val="1DEC2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D0A7A8"/>
    <w:multiLevelType w:val="hybridMultilevel"/>
    <w:tmpl w:val="9BCEC79A"/>
    <w:lvl w:ilvl="0" w:tplc="D11004D8">
      <w:start w:val="1"/>
      <w:numFmt w:val="bullet"/>
      <w:lvlText w:val="·"/>
      <w:lvlJc w:val="left"/>
      <w:pPr>
        <w:ind w:left="720" w:hanging="360"/>
      </w:pPr>
      <w:rPr>
        <w:rFonts w:ascii="Symbol" w:hAnsi="Symbol" w:hint="default"/>
      </w:rPr>
    </w:lvl>
    <w:lvl w:ilvl="1" w:tplc="407E7F78">
      <w:start w:val="1"/>
      <w:numFmt w:val="bullet"/>
      <w:lvlText w:val="o"/>
      <w:lvlJc w:val="left"/>
      <w:pPr>
        <w:ind w:left="1440" w:hanging="360"/>
      </w:pPr>
      <w:rPr>
        <w:rFonts w:ascii="Courier New" w:hAnsi="Courier New" w:cs="Times New Roman" w:hint="default"/>
      </w:rPr>
    </w:lvl>
    <w:lvl w:ilvl="2" w:tplc="91E2294E">
      <w:start w:val="1"/>
      <w:numFmt w:val="bullet"/>
      <w:lvlText w:val=""/>
      <w:lvlJc w:val="left"/>
      <w:pPr>
        <w:ind w:left="2160" w:hanging="360"/>
      </w:pPr>
      <w:rPr>
        <w:rFonts w:ascii="Wingdings" w:hAnsi="Wingdings" w:hint="default"/>
      </w:rPr>
    </w:lvl>
    <w:lvl w:ilvl="3" w:tplc="EA2C3294">
      <w:start w:val="1"/>
      <w:numFmt w:val="bullet"/>
      <w:lvlText w:val=""/>
      <w:lvlJc w:val="left"/>
      <w:pPr>
        <w:ind w:left="2880" w:hanging="360"/>
      </w:pPr>
      <w:rPr>
        <w:rFonts w:ascii="Symbol" w:hAnsi="Symbol" w:hint="default"/>
      </w:rPr>
    </w:lvl>
    <w:lvl w:ilvl="4" w:tplc="9DB8028C">
      <w:start w:val="1"/>
      <w:numFmt w:val="bullet"/>
      <w:lvlText w:val="o"/>
      <w:lvlJc w:val="left"/>
      <w:pPr>
        <w:ind w:left="3600" w:hanging="360"/>
      </w:pPr>
      <w:rPr>
        <w:rFonts w:ascii="Courier New" w:hAnsi="Courier New" w:cs="Times New Roman" w:hint="default"/>
      </w:rPr>
    </w:lvl>
    <w:lvl w:ilvl="5" w:tplc="35C2BA8C">
      <w:start w:val="1"/>
      <w:numFmt w:val="bullet"/>
      <w:lvlText w:val=""/>
      <w:lvlJc w:val="left"/>
      <w:pPr>
        <w:ind w:left="4320" w:hanging="360"/>
      </w:pPr>
      <w:rPr>
        <w:rFonts w:ascii="Wingdings" w:hAnsi="Wingdings" w:hint="default"/>
      </w:rPr>
    </w:lvl>
    <w:lvl w:ilvl="6" w:tplc="15FA57A2">
      <w:start w:val="1"/>
      <w:numFmt w:val="bullet"/>
      <w:lvlText w:val=""/>
      <w:lvlJc w:val="left"/>
      <w:pPr>
        <w:ind w:left="5040" w:hanging="360"/>
      </w:pPr>
      <w:rPr>
        <w:rFonts w:ascii="Symbol" w:hAnsi="Symbol" w:hint="default"/>
      </w:rPr>
    </w:lvl>
    <w:lvl w:ilvl="7" w:tplc="7A34A890">
      <w:start w:val="1"/>
      <w:numFmt w:val="bullet"/>
      <w:lvlText w:val="o"/>
      <w:lvlJc w:val="left"/>
      <w:pPr>
        <w:ind w:left="5760" w:hanging="360"/>
      </w:pPr>
      <w:rPr>
        <w:rFonts w:ascii="Courier New" w:hAnsi="Courier New" w:cs="Times New Roman" w:hint="default"/>
      </w:rPr>
    </w:lvl>
    <w:lvl w:ilvl="8" w:tplc="11622578">
      <w:start w:val="1"/>
      <w:numFmt w:val="bullet"/>
      <w:lvlText w:val=""/>
      <w:lvlJc w:val="left"/>
      <w:pPr>
        <w:ind w:left="6480" w:hanging="360"/>
      </w:pPr>
      <w:rPr>
        <w:rFonts w:ascii="Wingdings" w:hAnsi="Wingdings" w:hint="default"/>
      </w:rPr>
    </w:lvl>
  </w:abstractNum>
  <w:abstractNum w:abstractNumId="4"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5AC453"/>
    <w:multiLevelType w:val="hybridMultilevel"/>
    <w:tmpl w:val="53AA3008"/>
    <w:lvl w:ilvl="0" w:tplc="1018EA9E">
      <w:start w:val="1"/>
      <w:numFmt w:val="bullet"/>
      <w:lvlText w:val="·"/>
      <w:lvlJc w:val="left"/>
      <w:pPr>
        <w:ind w:left="720" w:hanging="360"/>
      </w:pPr>
      <w:rPr>
        <w:rFonts w:ascii="Symbol" w:hAnsi="Symbol" w:hint="default"/>
      </w:rPr>
    </w:lvl>
    <w:lvl w:ilvl="1" w:tplc="3EDAAA22">
      <w:start w:val="1"/>
      <w:numFmt w:val="bullet"/>
      <w:lvlText w:val="o"/>
      <w:lvlJc w:val="left"/>
      <w:pPr>
        <w:ind w:left="1440" w:hanging="360"/>
      </w:pPr>
      <w:rPr>
        <w:rFonts w:ascii="Courier New" w:hAnsi="Courier New" w:cs="Times New Roman" w:hint="default"/>
      </w:rPr>
    </w:lvl>
    <w:lvl w:ilvl="2" w:tplc="5596C4D0">
      <w:start w:val="1"/>
      <w:numFmt w:val="bullet"/>
      <w:lvlText w:val=""/>
      <w:lvlJc w:val="left"/>
      <w:pPr>
        <w:ind w:left="2160" w:hanging="360"/>
      </w:pPr>
      <w:rPr>
        <w:rFonts w:ascii="Wingdings" w:hAnsi="Wingdings" w:hint="default"/>
      </w:rPr>
    </w:lvl>
    <w:lvl w:ilvl="3" w:tplc="F5CACEF6">
      <w:start w:val="1"/>
      <w:numFmt w:val="bullet"/>
      <w:lvlText w:val=""/>
      <w:lvlJc w:val="left"/>
      <w:pPr>
        <w:ind w:left="2880" w:hanging="360"/>
      </w:pPr>
      <w:rPr>
        <w:rFonts w:ascii="Symbol" w:hAnsi="Symbol" w:hint="default"/>
      </w:rPr>
    </w:lvl>
    <w:lvl w:ilvl="4" w:tplc="351E2268">
      <w:start w:val="1"/>
      <w:numFmt w:val="bullet"/>
      <w:lvlText w:val="o"/>
      <w:lvlJc w:val="left"/>
      <w:pPr>
        <w:ind w:left="3600" w:hanging="360"/>
      </w:pPr>
      <w:rPr>
        <w:rFonts w:ascii="Courier New" w:hAnsi="Courier New" w:cs="Times New Roman" w:hint="default"/>
      </w:rPr>
    </w:lvl>
    <w:lvl w:ilvl="5" w:tplc="3CFE450C">
      <w:start w:val="1"/>
      <w:numFmt w:val="bullet"/>
      <w:lvlText w:val=""/>
      <w:lvlJc w:val="left"/>
      <w:pPr>
        <w:ind w:left="4320" w:hanging="360"/>
      </w:pPr>
      <w:rPr>
        <w:rFonts w:ascii="Wingdings" w:hAnsi="Wingdings" w:hint="default"/>
      </w:rPr>
    </w:lvl>
    <w:lvl w:ilvl="6" w:tplc="71BA4DC2">
      <w:start w:val="1"/>
      <w:numFmt w:val="bullet"/>
      <w:lvlText w:val=""/>
      <w:lvlJc w:val="left"/>
      <w:pPr>
        <w:ind w:left="5040" w:hanging="360"/>
      </w:pPr>
      <w:rPr>
        <w:rFonts w:ascii="Symbol" w:hAnsi="Symbol" w:hint="default"/>
      </w:rPr>
    </w:lvl>
    <w:lvl w:ilvl="7" w:tplc="7DBACCF6">
      <w:start w:val="1"/>
      <w:numFmt w:val="bullet"/>
      <w:lvlText w:val="o"/>
      <w:lvlJc w:val="left"/>
      <w:pPr>
        <w:ind w:left="5760" w:hanging="360"/>
      </w:pPr>
      <w:rPr>
        <w:rFonts w:ascii="Courier New" w:hAnsi="Courier New" w:cs="Times New Roman" w:hint="default"/>
      </w:rPr>
    </w:lvl>
    <w:lvl w:ilvl="8" w:tplc="88BE5300">
      <w:start w:val="1"/>
      <w:numFmt w:val="bullet"/>
      <w:lvlText w:val=""/>
      <w:lvlJc w:val="left"/>
      <w:pPr>
        <w:ind w:left="6480" w:hanging="360"/>
      </w:pPr>
      <w:rPr>
        <w:rFonts w:ascii="Wingdings" w:hAnsi="Wingdings" w:hint="default"/>
      </w:rPr>
    </w:lvl>
  </w:abstractNum>
  <w:abstractNum w:abstractNumId="10"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8172B2"/>
    <w:multiLevelType w:val="multilevel"/>
    <w:tmpl w:val="CE2874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B225DF"/>
    <w:multiLevelType w:val="hybridMultilevel"/>
    <w:tmpl w:val="40FEE0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AD06EC"/>
    <w:multiLevelType w:val="hybridMultilevel"/>
    <w:tmpl w:val="96002D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793BB1"/>
    <w:multiLevelType w:val="hybridMultilevel"/>
    <w:tmpl w:val="961A0A16"/>
    <w:lvl w:ilvl="0" w:tplc="6192723C">
      <w:start w:val="1"/>
      <w:numFmt w:val="bullet"/>
      <w:lvlText w:val=""/>
      <w:lvlJc w:val="left"/>
      <w:pPr>
        <w:ind w:left="720" w:hanging="360"/>
      </w:pPr>
      <w:rPr>
        <w:rFonts w:ascii="Symbol" w:hAnsi="Symbol" w:hint="default"/>
      </w:rPr>
    </w:lvl>
    <w:lvl w:ilvl="1" w:tplc="03D444D2">
      <w:start w:val="1"/>
      <w:numFmt w:val="bullet"/>
      <w:lvlText w:val="o"/>
      <w:lvlJc w:val="left"/>
      <w:pPr>
        <w:ind w:left="1440" w:hanging="360"/>
      </w:pPr>
      <w:rPr>
        <w:rFonts w:ascii="Courier New" w:hAnsi="Courier New" w:cs="Times New Roman" w:hint="default"/>
      </w:rPr>
    </w:lvl>
    <w:lvl w:ilvl="2" w:tplc="81F295CC">
      <w:start w:val="1"/>
      <w:numFmt w:val="bullet"/>
      <w:lvlText w:val=""/>
      <w:lvlJc w:val="left"/>
      <w:pPr>
        <w:ind w:left="2160" w:hanging="360"/>
      </w:pPr>
      <w:rPr>
        <w:rFonts w:ascii="Wingdings" w:hAnsi="Wingdings" w:hint="default"/>
      </w:rPr>
    </w:lvl>
    <w:lvl w:ilvl="3" w:tplc="22649DEE">
      <w:start w:val="1"/>
      <w:numFmt w:val="bullet"/>
      <w:lvlText w:val=""/>
      <w:lvlJc w:val="left"/>
      <w:pPr>
        <w:ind w:left="2880" w:hanging="360"/>
      </w:pPr>
      <w:rPr>
        <w:rFonts w:ascii="Symbol" w:hAnsi="Symbol" w:hint="default"/>
      </w:rPr>
    </w:lvl>
    <w:lvl w:ilvl="4" w:tplc="4C18B126">
      <w:start w:val="1"/>
      <w:numFmt w:val="bullet"/>
      <w:lvlText w:val="o"/>
      <w:lvlJc w:val="left"/>
      <w:pPr>
        <w:ind w:left="3600" w:hanging="360"/>
      </w:pPr>
      <w:rPr>
        <w:rFonts w:ascii="Courier New" w:hAnsi="Courier New" w:cs="Times New Roman" w:hint="default"/>
      </w:rPr>
    </w:lvl>
    <w:lvl w:ilvl="5" w:tplc="8D58D5CE">
      <w:start w:val="1"/>
      <w:numFmt w:val="bullet"/>
      <w:lvlText w:val=""/>
      <w:lvlJc w:val="left"/>
      <w:pPr>
        <w:ind w:left="4320" w:hanging="360"/>
      </w:pPr>
      <w:rPr>
        <w:rFonts w:ascii="Wingdings" w:hAnsi="Wingdings" w:hint="default"/>
      </w:rPr>
    </w:lvl>
    <w:lvl w:ilvl="6" w:tplc="D506E8BA">
      <w:start w:val="1"/>
      <w:numFmt w:val="bullet"/>
      <w:lvlText w:val=""/>
      <w:lvlJc w:val="left"/>
      <w:pPr>
        <w:ind w:left="5040" w:hanging="360"/>
      </w:pPr>
      <w:rPr>
        <w:rFonts w:ascii="Symbol" w:hAnsi="Symbol" w:hint="default"/>
      </w:rPr>
    </w:lvl>
    <w:lvl w:ilvl="7" w:tplc="A8FC65C2">
      <w:start w:val="1"/>
      <w:numFmt w:val="bullet"/>
      <w:lvlText w:val="o"/>
      <w:lvlJc w:val="left"/>
      <w:pPr>
        <w:ind w:left="5760" w:hanging="360"/>
      </w:pPr>
      <w:rPr>
        <w:rFonts w:ascii="Courier New" w:hAnsi="Courier New" w:cs="Times New Roman" w:hint="default"/>
      </w:rPr>
    </w:lvl>
    <w:lvl w:ilvl="8" w:tplc="64545E8E">
      <w:start w:val="1"/>
      <w:numFmt w:val="bullet"/>
      <w:lvlText w:val=""/>
      <w:lvlJc w:val="left"/>
      <w:pPr>
        <w:ind w:left="6480" w:hanging="360"/>
      </w:pPr>
      <w:rPr>
        <w:rFonts w:ascii="Wingdings" w:hAnsi="Wingdings" w:hint="default"/>
      </w:rPr>
    </w:lvl>
  </w:abstractNum>
  <w:abstractNum w:abstractNumId="20"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AE0B6B"/>
    <w:multiLevelType w:val="multilevel"/>
    <w:tmpl w:val="8DECF8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006D86"/>
    <w:multiLevelType w:val="hybridMultilevel"/>
    <w:tmpl w:val="DB806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9FCA55"/>
    <w:multiLevelType w:val="hybridMultilevel"/>
    <w:tmpl w:val="0AD4DE74"/>
    <w:lvl w:ilvl="0" w:tplc="ABC67F9C">
      <w:start w:val="1"/>
      <w:numFmt w:val="bullet"/>
      <w:lvlText w:val=""/>
      <w:lvlJc w:val="left"/>
      <w:pPr>
        <w:ind w:left="720" w:hanging="360"/>
      </w:pPr>
      <w:rPr>
        <w:rFonts w:ascii="Symbol" w:hAnsi="Symbol" w:hint="default"/>
      </w:rPr>
    </w:lvl>
    <w:lvl w:ilvl="1" w:tplc="01A0D3D4">
      <w:start w:val="1"/>
      <w:numFmt w:val="bullet"/>
      <w:lvlText w:val="o"/>
      <w:lvlJc w:val="left"/>
      <w:pPr>
        <w:ind w:left="1440" w:hanging="360"/>
      </w:pPr>
      <w:rPr>
        <w:rFonts w:ascii="Courier New" w:hAnsi="Courier New" w:cs="Times New Roman" w:hint="default"/>
      </w:rPr>
    </w:lvl>
    <w:lvl w:ilvl="2" w:tplc="FBEC1150">
      <w:start w:val="1"/>
      <w:numFmt w:val="bullet"/>
      <w:lvlText w:val=""/>
      <w:lvlJc w:val="left"/>
      <w:pPr>
        <w:ind w:left="2160" w:hanging="360"/>
      </w:pPr>
      <w:rPr>
        <w:rFonts w:ascii="Wingdings" w:hAnsi="Wingdings" w:hint="default"/>
      </w:rPr>
    </w:lvl>
    <w:lvl w:ilvl="3" w:tplc="82C422A8">
      <w:start w:val="1"/>
      <w:numFmt w:val="bullet"/>
      <w:lvlText w:val=""/>
      <w:lvlJc w:val="left"/>
      <w:pPr>
        <w:ind w:left="2880" w:hanging="360"/>
      </w:pPr>
      <w:rPr>
        <w:rFonts w:ascii="Symbol" w:hAnsi="Symbol" w:hint="default"/>
      </w:rPr>
    </w:lvl>
    <w:lvl w:ilvl="4" w:tplc="D47E6DD4">
      <w:start w:val="1"/>
      <w:numFmt w:val="bullet"/>
      <w:lvlText w:val="o"/>
      <w:lvlJc w:val="left"/>
      <w:pPr>
        <w:ind w:left="3600" w:hanging="360"/>
      </w:pPr>
      <w:rPr>
        <w:rFonts w:ascii="Courier New" w:hAnsi="Courier New" w:cs="Times New Roman" w:hint="default"/>
      </w:rPr>
    </w:lvl>
    <w:lvl w:ilvl="5" w:tplc="D0F83764">
      <w:start w:val="1"/>
      <w:numFmt w:val="bullet"/>
      <w:lvlText w:val=""/>
      <w:lvlJc w:val="left"/>
      <w:pPr>
        <w:ind w:left="4320" w:hanging="360"/>
      </w:pPr>
      <w:rPr>
        <w:rFonts w:ascii="Wingdings" w:hAnsi="Wingdings" w:hint="default"/>
      </w:rPr>
    </w:lvl>
    <w:lvl w:ilvl="6" w:tplc="65B89E7A">
      <w:start w:val="1"/>
      <w:numFmt w:val="bullet"/>
      <w:lvlText w:val=""/>
      <w:lvlJc w:val="left"/>
      <w:pPr>
        <w:ind w:left="5040" w:hanging="360"/>
      </w:pPr>
      <w:rPr>
        <w:rFonts w:ascii="Symbol" w:hAnsi="Symbol" w:hint="default"/>
      </w:rPr>
    </w:lvl>
    <w:lvl w:ilvl="7" w:tplc="43EACB06">
      <w:start w:val="1"/>
      <w:numFmt w:val="bullet"/>
      <w:lvlText w:val="o"/>
      <w:lvlJc w:val="left"/>
      <w:pPr>
        <w:ind w:left="5760" w:hanging="360"/>
      </w:pPr>
      <w:rPr>
        <w:rFonts w:ascii="Courier New" w:hAnsi="Courier New" w:cs="Times New Roman" w:hint="default"/>
      </w:rPr>
    </w:lvl>
    <w:lvl w:ilvl="8" w:tplc="626E6EA0">
      <w:start w:val="1"/>
      <w:numFmt w:val="bullet"/>
      <w:lvlText w:val=""/>
      <w:lvlJc w:val="left"/>
      <w:pPr>
        <w:ind w:left="6480" w:hanging="360"/>
      </w:pPr>
      <w:rPr>
        <w:rFonts w:ascii="Wingdings" w:hAnsi="Wingdings" w:hint="default"/>
      </w:rPr>
    </w:lvl>
  </w:abstractNum>
  <w:num w:numId="1" w16cid:durableId="1212156966">
    <w:abstractNumId w:val="18"/>
  </w:num>
  <w:num w:numId="2" w16cid:durableId="921840644">
    <w:abstractNumId w:val="6"/>
  </w:num>
  <w:num w:numId="3" w16cid:durableId="2110811430">
    <w:abstractNumId w:val="24"/>
  </w:num>
  <w:num w:numId="4" w16cid:durableId="1043212169">
    <w:abstractNumId w:val="7"/>
  </w:num>
  <w:num w:numId="5" w16cid:durableId="410393056">
    <w:abstractNumId w:val="20"/>
  </w:num>
  <w:num w:numId="6" w16cid:durableId="937953584">
    <w:abstractNumId w:val="0"/>
  </w:num>
  <w:num w:numId="7" w16cid:durableId="1582519073">
    <w:abstractNumId w:val="15"/>
  </w:num>
  <w:num w:numId="8" w16cid:durableId="1488013387">
    <w:abstractNumId w:val="22"/>
  </w:num>
  <w:num w:numId="9" w16cid:durableId="164395679">
    <w:abstractNumId w:val="8"/>
  </w:num>
  <w:num w:numId="10" w16cid:durableId="1178419878">
    <w:abstractNumId w:val="26"/>
  </w:num>
  <w:num w:numId="11" w16cid:durableId="1214075109">
    <w:abstractNumId w:val="21"/>
  </w:num>
  <w:num w:numId="12" w16cid:durableId="1353723682">
    <w:abstractNumId w:val="11"/>
  </w:num>
  <w:num w:numId="13" w16cid:durableId="2004360036">
    <w:abstractNumId w:val="4"/>
  </w:num>
  <w:num w:numId="14" w16cid:durableId="1687714496">
    <w:abstractNumId w:val="5"/>
  </w:num>
  <w:num w:numId="15" w16cid:durableId="1129469742">
    <w:abstractNumId w:val="2"/>
  </w:num>
  <w:num w:numId="16" w16cid:durableId="958532386">
    <w:abstractNumId w:val="16"/>
  </w:num>
  <w:num w:numId="17" w16cid:durableId="245847721">
    <w:abstractNumId w:val="17"/>
  </w:num>
  <w:num w:numId="18" w16cid:durableId="1656834585">
    <w:abstractNumId w:val="10"/>
  </w:num>
  <w:num w:numId="19" w16cid:durableId="1013994648">
    <w:abstractNumId w:val="17"/>
  </w:num>
  <w:num w:numId="20" w16cid:durableId="1831362645">
    <w:abstractNumId w:val="10"/>
  </w:num>
  <w:num w:numId="21" w16cid:durableId="1603345109">
    <w:abstractNumId w:val="25"/>
  </w:num>
  <w:num w:numId="22" w16cid:durableId="983780807">
    <w:abstractNumId w:val="12"/>
  </w:num>
  <w:num w:numId="23" w16cid:durableId="2109813527">
    <w:abstractNumId w:val="14"/>
  </w:num>
  <w:num w:numId="24" w16cid:durableId="2103260951">
    <w:abstractNumId w:val="23"/>
  </w:num>
  <w:num w:numId="25" w16cid:durableId="1690371198">
    <w:abstractNumId w:val="27"/>
    <w:lvlOverride w:ilvl="0"/>
    <w:lvlOverride w:ilvl="1"/>
    <w:lvlOverride w:ilvl="2"/>
    <w:lvlOverride w:ilvl="3"/>
    <w:lvlOverride w:ilvl="4"/>
    <w:lvlOverride w:ilvl="5"/>
    <w:lvlOverride w:ilvl="6"/>
    <w:lvlOverride w:ilvl="7"/>
    <w:lvlOverride w:ilvl="8"/>
  </w:num>
  <w:num w:numId="26" w16cid:durableId="306937374">
    <w:abstractNumId w:val="19"/>
    <w:lvlOverride w:ilvl="0"/>
    <w:lvlOverride w:ilvl="1"/>
    <w:lvlOverride w:ilvl="2"/>
    <w:lvlOverride w:ilvl="3"/>
    <w:lvlOverride w:ilvl="4"/>
    <w:lvlOverride w:ilvl="5"/>
    <w:lvlOverride w:ilvl="6"/>
    <w:lvlOverride w:ilvl="7"/>
    <w:lvlOverride w:ilvl="8"/>
  </w:num>
  <w:num w:numId="27" w16cid:durableId="2047833551">
    <w:abstractNumId w:val="3"/>
    <w:lvlOverride w:ilvl="0"/>
    <w:lvlOverride w:ilvl="1"/>
    <w:lvlOverride w:ilvl="2"/>
    <w:lvlOverride w:ilvl="3"/>
    <w:lvlOverride w:ilvl="4"/>
    <w:lvlOverride w:ilvl="5"/>
    <w:lvlOverride w:ilvl="6"/>
    <w:lvlOverride w:ilvl="7"/>
    <w:lvlOverride w:ilvl="8"/>
  </w:num>
  <w:num w:numId="28" w16cid:durableId="1975673832">
    <w:abstractNumId w:val="9"/>
    <w:lvlOverride w:ilvl="0"/>
    <w:lvlOverride w:ilvl="1"/>
    <w:lvlOverride w:ilvl="2"/>
    <w:lvlOverride w:ilvl="3"/>
    <w:lvlOverride w:ilvl="4"/>
    <w:lvlOverride w:ilvl="5"/>
    <w:lvlOverride w:ilvl="6"/>
    <w:lvlOverride w:ilvl="7"/>
    <w:lvlOverride w:ilvl="8"/>
  </w:num>
  <w:num w:numId="29" w16cid:durableId="886256456">
    <w:abstractNumId w:val="1"/>
    <w:lvlOverride w:ilvl="0"/>
    <w:lvlOverride w:ilvl="1"/>
    <w:lvlOverride w:ilvl="2"/>
    <w:lvlOverride w:ilvl="3"/>
    <w:lvlOverride w:ilvl="4"/>
    <w:lvlOverride w:ilvl="5"/>
    <w:lvlOverride w:ilvl="6"/>
    <w:lvlOverride w:ilvl="7"/>
    <w:lvlOverride w:ilvl="8"/>
  </w:num>
  <w:num w:numId="30" w16cid:durableId="10827932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555A"/>
    <w:rsid w:val="00007360"/>
    <w:rsid w:val="00010C70"/>
    <w:rsid w:val="00034045"/>
    <w:rsid w:val="0004055C"/>
    <w:rsid w:val="000525F3"/>
    <w:rsid w:val="00062372"/>
    <w:rsid w:val="00071C2D"/>
    <w:rsid w:val="00072D34"/>
    <w:rsid w:val="0007398E"/>
    <w:rsid w:val="00075F17"/>
    <w:rsid w:val="00081413"/>
    <w:rsid w:val="000B7860"/>
    <w:rsid w:val="000C2FD6"/>
    <w:rsid w:val="000D575C"/>
    <w:rsid w:val="000E6137"/>
    <w:rsid w:val="000F0353"/>
    <w:rsid w:val="000F04EC"/>
    <w:rsid w:val="000F2BE9"/>
    <w:rsid w:val="00115AFB"/>
    <w:rsid w:val="00116519"/>
    <w:rsid w:val="0012701E"/>
    <w:rsid w:val="00133C16"/>
    <w:rsid w:val="00151790"/>
    <w:rsid w:val="00170595"/>
    <w:rsid w:val="00170C2F"/>
    <w:rsid w:val="00174174"/>
    <w:rsid w:val="00176A6C"/>
    <w:rsid w:val="00177EAB"/>
    <w:rsid w:val="00187099"/>
    <w:rsid w:val="00196742"/>
    <w:rsid w:val="00197DBC"/>
    <w:rsid w:val="001A5DEE"/>
    <w:rsid w:val="001A6B8C"/>
    <w:rsid w:val="001B4E81"/>
    <w:rsid w:val="001C1DE2"/>
    <w:rsid w:val="001D0DAB"/>
    <w:rsid w:val="001F50DA"/>
    <w:rsid w:val="00215C3F"/>
    <w:rsid w:val="002313DF"/>
    <w:rsid w:val="00232556"/>
    <w:rsid w:val="00235F12"/>
    <w:rsid w:val="002464BC"/>
    <w:rsid w:val="00247C64"/>
    <w:rsid w:val="0025093F"/>
    <w:rsid w:val="00251AF3"/>
    <w:rsid w:val="00254090"/>
    <w:rsid w:val="00257079"/>
    <w:rsid w:val="00267854"/>
    <w:rsid w:val="0027009C"/>
    <w:rsid w:val="0029684B"/>
    <w:rsid w:val="002A60D8"/>
    <w:rsid w:val="002B26EA"/>
    <w:rsid w:val="002B3EBC"/>
    <w:rsid w:val="00302655"/>
    <w:rsid w:val="00302980"/>
    <w:rsid w:val="00310162"/>
    <w:rsid w:val="003165E8"/>
    <w:rsid w:val="00322467"/>
    <w:rsid w:val="00327F6D"/>
    <w:rsid w:val="003307E4"/>
    <w:rsid w:val="00330C30"/>
    <w:rsid w:val="00334058"/>
    <w:rsid w:val="0034616B"/>
    <w:rsid w:val="003515F9"/>
    <w:rsid w:val="00361485"/>
    <w:rsid w:val="00362320"/>
    <w:rsid w:val="003731E2"/>
    <w:rsid w:val="00377F51"/>
    <w:rsid w:val="00380792"/>
    <w:rsid w:val="00382BC3"/>
    <w:rsid w:val="003912C3"/>
    <w:rsid w:val="003A2046"/>
    <w:rsid w:val="003A5806"/>
    <w:rsid w:val="003D21EB"/>
    <w:rsid w:val="003D3A4B"/>
    <w:rsid w:val="003D774F"/>
    <w:rsid w:val="003E4A49"/>
    <w:rsid w:val="003E6828"/>
    <w:rsid w:val="003F5E55"/>
    <w:rsid w:val="00406BE3"/>
    <w:rsid w:val="00415088"/>
    <w:rsid w:val="004166BC"/>
    <w:rsid w:val="0042361F"/>
    <w:rsid w:val="00424321"/>
    <w:rsid w:val="00430264"/>
    <w:rsid w:val="00442D06"/>
    <w:rsid w:val="00471CFB"/>
    <w:rsid w:val="00483EAE"/>
    <w:rsid w:val="00490162"/>
    <w:rsid w:val="00492208"/>
    <w:rsid w:val="00494952"/>
    <w:rsid w:val="004B5D50"/>
    <w:rsid w:val="004B607F"/>
    <w:rsid w:val="004B6C2E"/>
    <w:rsid w:val="004B6E4C"/>
    <w:rsid w:val="004C152B"/>
    <w:rsid w:val="004C5163"/>
    <w:rsid w:val="004F13DF"/>
    <w:rsid w:val="004F7065"/>
    <w:rsid w:val="004F7CC6"/>
    <w:rsid w:val="00502055"/>
    <w:rsid w:val="00505C05"/>
    <w:rsid w:val="005201FA"/>
    <w:rsid w:val="005234FE"/>
    <w:rsid w:val="005236D8"/>
    <w:rsid w:val="00552CC1"/>
    <w:rsid w:val="00552E3F"/>
    <w:rsid w:val="0055772E"/>
    <w:rsid w:val="005D6983"/>
    <w:rsid w:val="005E0602"/>
    <w:rsid w:val="005F20C3"/>
    <w:rsid w:val="005F5155"/>
    <w:rsid w:val="006020E3"/>
    <w:rsid w:val="00602D78"/>
    <w:rsid w:val="006113E3"/>
    <w:rsid w:val="00634149"/>
    <w:rsid w:val="00651DD6"/>
    <w:rsid w:val="00654AA4"/>
    <w:rsid w:val="006657F6"/>
    <w:rsid w:val="00692230"/>
    <w:rsid w:val="00692BEF"/>
    <w:rsid w:val="00695059"/>
    <w:rsid w:val="00697DEE"/>
    <w:rsid w:val="006C4FD6"/>
    <w:rsid w:val="006C6B49"/>
    <w:rsid w:val="006C70C7"/>
    <w:rsid w:val="006D030D"/>
    <w:rsid w:val="006D0B43"/>
    <w:rsid w:val="006D4E3F"/>
    <w:rsid w:val="006D6770"/>
    <w:rsid w:val="006E5E51"/>
    <w:rsid w:val="006F1C6F"/>
    <w:rsid w:val="007049EA"/>
    <w:rsid w:val="007115D6"/>
    <w:rsid w:val="007241A2"/>
    <w:rsid w:val="00756CF6"/>
    <w:rsid w:val="00764C7C"/>
    <w:rsid w:val="007711BA"/>
    <w:rsid w:val="00773073"/>
    <w:rsid w:val="0078159D"/>
    <w:rsid w:val="00794DA9"/>
    <w:rsid w:val="007B4186"/>
    <w:rsid w:val="007B5CBE"/>
    <w:rsid w:val="007C4538"/>
    <w:rsid w:val="007D0BFA"/>
    <w:rsid w:val="007D71E8"/>
    <w:rsid w:val="007F5F4E"/>
    <w:rsid w:val="008009C2"/>
    <w:rsid w:val="00816E1F"/>
    <w:rsid w:val="00840E4C"/>
    <w:rsid w:val="008412C0"/>
    <w:rsid w:val="00842017"/>
    <w:rsid w:val="00857EA7"/>
    <w:rsid w:val="00861B5E"/>
    <w:rsid w:val="0086562F"/>
    <w:rsid w:val="00875A27"/>
    <w:rsid w:val="008855B8"/>
    <w:rsid w:val="00887CC7"/>
    <w:rsid w:val="00891D8F"/>
    <w:rsid w:val="0089758D"/>
    <w:rsid w:val="008A3E29"/>
    <w:rsid w:val="008A5BBD"/>
    <w:rsid w:val="008B2543"/>
    <w:rsid w:val="008C56EA"/>
    <w:rsid w:val="008D40B3"/>
    <w:rsid w:val="008D4FB8"/>
    <w:rsid w:val="008E0092"/>
    <w:rsid w:val="008E369B"/>
    <w:rsid w:val="008E6096"/>
    <w:rsid w:val="008E62A0"/>
    <w:rsid w:val="008E657B"/>
    <w:rsid w:val="008F2EC4"/>
    <w:rsid w:val="008F65F2"/>
    <w:rsid w:val="00900591"/>
    <w:rsid w:val="00905993"/>
    <w:rsid w:val="00906A69"/>
    <w:rsid w:val="009222FB"/>
    <w:rsid w:val="009309D6"/>
    <w:rsid w:val="00933287"/>
    <w:rsid w:val="00935CE8"/>
    <w:rsid w:val="00943475"/>
    <w:rsid w:val="0095758E"/>
    <w:rsid w:val="0097290E"/>
    <w:rsid w:val="00981DF4"/>
    <w:rsid w:val="0098382C"/>
    <w:rsid w:val="0098389F"/>
    <w:rsid w:val="0098663E"/>
    <w:rsid w:val="00997945"/>
    <w:rsid w:val="009A56F1"/>
    <w:rsid w:val="009B57E2"/>
    <w:rsid w:val="009B67FF"/>
    <w:rsid w:val="009B7F26"/>
    <w:rsid w:val="009C67A9"/>
    <w:rsid w:val="009D459A"/>
    <w:rsid w:val="009E4658"/>
    <w:rsid w:val="00A04DFB"/>
    <w:rsid w:val="00A10AB8"/>
    <w:rsid w:val="00A10CAF"/>
    <w:rsid w:val="00A215AA"/>
    <w:rsid w:val="00A40329"/>
    <w:rsid w:val="00A552F2"/>
    <w:rsid w:val="00A7150C"/>
    <w:rsid w:val="00A8138D"/>
    <w:rsid w:val="00A8143F"/>
    <w:rsid w:val="00A868B6"/>
    <w:rsid w:val="00A86E49"/>
    <w:rsid w:val="00A96BB0"/>
    <w:rsid w:val="00AB3E78"/>
    <w:rsid w:val="00AB5987"/>
    <w:rsid w:val="00AC14A9"/>
    <w:rsid w:val="00AD0E2F"/>
    <w:rsid w:val="00AD4900"/>
    <w:rsid w:val="00AD7104"/>
    <w:rsid w:val="00AD7D20"/>
    <w:rsid w:val="00AE4C37"/>
    <w:rsid w:val="00AF40AE"/>
    <w:rsid w:val="00B029D2"/>
    <w:rsid w:val="00B061A8"/>
    <w:rsid w:val="00B12900"/>
    <w:rsid w:val="00B223FD"/>
    <w:rsid w:val="00B30428"/>
    <w:rsid w:val="00B35C57"/>
    <w:rsid w:val="00B4681A"/>
    <w:rsid w:val="00B5660B"/>
    <w:rsid w:val="00B70ADD"/>
    <w:rsid w:val="00B81C54"/>
    <w:rsid w:val="00B9175B"/>
    <w:rsid w:val="00B9520F"/>
    <w:rsid w:val="00BA329A"/>
    <w:rsid w:val="00BA4459"/>
    <w:rsid w:val="00BB05C3"/>
    <w:rsid w:val="00BB3B8B"/>
    <w:rsid w:val="00BC4341"/>
    <w:rsid w:val="00C01174"/>
    <w:rsid w:val="00C045F2"/>
    <w:rsid w:val="00C26776"/>
    <w:rsid w:val="00C4008D"/>
    <w:rsid w:val="00C4124A"/>
    <w:rsid w:val="00C57090"/>
    <w:rsid w:val="00C71EE3"/>
    <w:rsid w:val="00C77C64"/>
    <w:rsid w:val="00C8640B"/>
    <w:rsid w:val="00C8659C"/>
    <w:rsid w:val="00C902BD"/>
    <w:rsid w:val="00CB79CE"/>
    <w:rsid w:val="00CD28AF"/>
    <w:rsid w:val="00CD69BC"/>
    <w:rsid w:val="00CE499F"/>
    <w:rsid w:val="00CE5DB2"/>
    <w:rsid w:val="00CF1A58"/>
    <w:rsid w:val="00CF4A29"/>
    <w:rsid w:val="00CF6C14"/>
    <w:rsid w:val="00D03932"/>
    <w:rsid w:val="00D1350E"/>
    <w:rsid w:val="00D14BAB"/>
    <w:rsid w:val="00D717C5"/>
    <w:rsid w:val="00D72E12"/>
    <w:rsid w:val="00D83F9B"/>
    <w:rsid w:val="00D859CA"/>
    <w:rsid w:val="00D9011A"/>
    <w:rsid w:val="00DB088B"/>
    <w:rsid w:val="00DB0DF9"/>
    <w:rsid w:val="00DB196B"/>
    <w:rsid w:val="00DC1702"/>
    <w:rsid w:val="00DF0863"/>
    <w:rsid w:val="00DF0C23"/>
    <w:rsid w:val="00DF3536"/>
    <w:rsid w:val="00E01913"/>
    <w:rsid w:val="00E03FB7"/>
    <w:rsid w:val="00E14B44"/>
    <w:rsid w:val="00E27473"/>
    <w:rsid w:val="00E279C3"/>
    <w:rsid w:val="00E35CE4"/>
    <w:rsid w:val="00E40AC3"/>
    <w:rsid w:val="00E73E52"/>
    <w:rsid w:val="00E96AD5"/>
    <w:rsid w:val="00EA646C"/>
    <w:rsid w:val="00EC12C2"/>
    <w:rsid w:val="00EC1D3E"/>
    <w:rsid w:val="00ED67E0"/>
    <w:rsid w:val="00EE03C4"/>
    <w:rsid w:val="00EE6841"/>
    <w:rsid w:val="00EE7615"/>
    <w:rsid w:val="00F105F0"/>
    <w:rsid w:val="00F20872"/>
    <w:rsid w:val="00F20F8B"/>
    <w:rsid w:val="00F25FA7"/>
    <w:rsid w:val="00F26A19"/>
    <w:rsid w:val="00F36879"/>
    <w:rsid w:val="00F45B98"/>
    <w:rsid w:val="00F61A77"/>
    <w:rsid w:val="00F77269"/>
    <w:rsid w:val="00FB3717"/>
    <w:rsid w:val="00FB71E9"/>
    <w:rsid w:val="00FC08E9"/>
    <w:rsid w:val="00FC3EE1"/>
    <w:rsid w:val="00FC74EF"/>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msolistparagraph">
    <w:name w:val="x_msolistparagraph"/>
    <w:basedOn w:val="Normal"/>
    <w:rsid w:val="00EC1D3E"/>
    <w:pPr>
      <w:spacing w:after="0" w:line="240" w:lineRule="auto"/>
      <w:ind w:left="720"/>
    </w:pPr>
    <w:rPr>
      <w:rFonts w:ascii="Calibri" w:hAnsi="Calibri" w:cs="Calibri"/>
      <w:lang w:eastAsia="en-GB"/>
    </w:rPr>
  </w:style>
  <w:style w:type="character" w:customStyle="1" w:styleId="mark4cuvuve1g">
    <w:name w:val="mark4cuvuve1g"/>
    <w:basedOn w:val="DefaultParagraphFont"/>
    <w:rsid w:val="00C8659C"/>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756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79886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90492035">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35262585">
      <w:bodyDiv w:val="1"/>
      <w:marLeft w:val="0"/>
      <w:marRight w:val="0"/>
      <w:marTop w:val="0"/>
      <w:marBottom w:val="0"/>
      <w:divBdr>
        <w:top w:val="none" w:sz="0" w:space="0" w:color="auto"/>
        <w:left w:val="none" w:sz="0" w:space="0" w:color="auto"/>
        <w:bottom w:val="none" w:sz="0" w:space="0" w:color="auto"/>
        <w:right w:val="none" w:sz="0" w:space="0" w:color="auto"/>
      </w:divBdr>
    </w:div>
    <w:div w:id="644117024">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712579136">
      <w:bodyDiv w:val="1"/>
      <w:marLeft w:val="0"/>
      <w:marRight w:val="0"/>
      <w:marTop w:val="0"/>
      <w:marBottom w:val="0"/>
      <w:divBdr>
        <w:top w:val="none" w:sz="0" w:space="0" w:color="auto"/>
        <w:left w:val="none" w:sz="0" w:space="0" w:color="auto"/>
        <w:bottom w:val="none" w:sz="0" w:space="0" w:color="auto"/>
        <w:right w:val="none" w:sz="0" w:space="0" w:color="auto"/>
      </w:divBdr>
    </w:div>
    <w:div w:id="713895980">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70542466">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8962197">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6152849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97612884">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51979853">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2919881">
      <w:bodyDiv w:val="1"/>
      <w:marLeft w:val="0"/>
      <w:marRight w:val="0"/>
      <w:marTop w:val="0"/>
      <w:marBottom w:val="0"/>
      <w:divBdr>
        <w:top w:val="none" w:sz="0" w:space="0" w:color="auto"/>
        <w:left w:val="none" w:sz="0" w:space="0" w:color="auto"/>
        <w:bottom w:val="none" w:sz="0" w:space="0" w:color="auto"/>
        <w:right w:val="none" w:sz="0" w:space="0" w:color="auto"/>
      </w:divBdr>
    </w:div>
    <w:div w:id="1807163432">
      <w:bodyDiv w:val="1"/>
      <w:marLeft w:val="0"/>
      <w:marRight w:val="0"/>
      <w:marTop w:val="0"/>
      <w:marBottom w:val="0"/>
      <w:divBdr>
        <w:top w:val="none" w:sz="0" w:space="0" w:color="auto"/>
        <w:left w:val="none" w:sz="0" w:space="0" w:color="auto"/>
        <w:bottom w:val="none" w:sz="0" w:space="0" w:color="auto"/>
        <w:right w:val="none" w:sz="0" w:space="0" w:color="auto"/>
      </w:divBdr>
    </w:div>
    <w:div w:id="1811168910">
      <w:bodyDiv w:val="1"/>
      <w:marLeft w:val="0"/>
      <w:marRight w:val="0"/>
      <w:marTop w:val="0"/>
      <w:marBottom w:val="0"/>
      <w:divBdr>
        <w:top w:val="none" w:sz="0" w:space="0" w:color="auto"/>
        <w:left w:val="none" w:sz="0" w:space="0" w:color="auto"/>
        <w:bottom w:val="none" w:sz="0" w:space="0" w:color="auto"/>
        <w:right w:val="none" w:sz="0" w:space="0" w:color="auto"/>
      </w:divBdr>
    </w:div>
    <w:div w:id="1827167746">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46094640">
      <w:bodyDiv w:val="1"/>
      <w:marLeft w:val="0"/>
      <w:marRight w:val="0"/>
      <w:marTop w:val="0"/>
      <w:marBottom w:val="0"/>
      <w:divBdr>
        <w:top w:val="none" w:sz="0" w:space="0" w:color="auto"/>
        <w:left w:val="none" w:sz="0" w:space="0" w:color="auto"/>
        <w:bottom w:val="none" w:sz="0" w:space="0" w:color="auto"/>
        <w:right w:val="none" w:sz="0" w:space="0" w:color="auto"/>
      </w:divBdr>
    </w:div>
    <w:div w:id="1849563142">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10699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isnow.com/csm?id=kb_article_view&amp;sysparm_article=KB5000284" TargetMode="External"/><Relationship Id="rId18" Type="http://schemas.openxmlformats.org/officeDocument/2006/relationships/hyperlink" Target="https://primarycarebulletin.cmail20.com/t/d-l-fhjutud-tluhhdhyld-yk/" TargetMode="External"/><Relationship Id="rId26" Type="http://schemas.openxmlformats.org/officeDocument/2006/relationships/hyperlink" Target="https://primarycarebulletin.cmail20.com/t/d-l-fhjutud-tluhhdhyld-o/" TargetMode="External"/><Relationship Id="rId39" Type="http://schemas.openxmlformats.org/officeDocument/2006/relationships/hyperlink" Target="https://bma-mail.org.uk/t/JVX-7YH91-JCJOU4-4VEQ23-1/c.aspx" TargetMode="External"/><Relationship Id="rId21" Type="http://schemas.openxmlformats.org/officeDocument/2006/relationships/hyperlink" Target="https://primarycarebulletin.cmail20.com/t/d-l-fhjutud-tluhhdhyld-i/" TargetMode="External"/><Relationship Id="rId34" Type="http://schemas.openxmlformats.org/officeDocument/2006/relationships/hyperlink" Target="https://www.gov.uk/government/publications/review-body-on-doctors-and-dentists-remuneration-50th-report-2022" TargetMode="External"/><Relationship Id="rId42" Type="http://schemas.openxmlformats.org/officeDocument/2006/relationships/hyperlink" Target="mailto:agokal@bma.org.uk" TargetMode="External"/><Relationship Id="rId47" Type="http://schemas.openxmlformats.org/officeDocument/2006/relationships/hyperlink" Target="https://www.gov.uk/government/publications/national-flu-immunisation-programme-plan" TargetMode="External"/><Relationship Id="rId50" Type="http://schemas.openxmlformats.org/officeDocument/2006/relationships/hyperlink" Target="http://www.healthcareconferencesuk.co.uk/conferences-masterclasses/investigation-of-deaths-community" TargetMode="External"/><Relationship Id="rId55" Type="http://schemas.openxmlformats.org/officeDocument/2006/relationships/hyperlink" Target="https://nhs.us5.list-manage.com/track/click?u=fc496e37a02fff5979483df7e&amp;id=0ed11af5c7&amp;e=381695d567"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twitter.com/TheCameronFund/status/1552674648411832320" TargetMode="External"/><Relationship Id="rId29" Type="http://schemas.openxmlformats.org/officeDocument/2006/relationships/hyperlink" Target="https://primarycarebulletin.cmail20.com/t/d-l-fhjutud-tluhhdhyld-c/" TargetMode="External"/><Relationship Id="rId11" Type="http://schemas.openxmlformats.org/officeDocument/2006/relationships/hyperlink" Target="https://cdn.uk.exponea.com/emis-prod/e/.eJxtjb1Kw1AAhcEqglXR0EE6dXRJb_6TBkREhFZRUQqiper9S5s2aS65N00LnQQXfYviJs46OAsODm59BPUFdLRYNx0OnO_jwJEKz4Pb90bmsXojvZq5eIk9NdLDq8_lynDRiaavL9_yx00hGHcBSNO0SEOfNykMRLOIoxCwOCIJFhwwKHzaETLEmHK-LqI27awlZW9XPmoxo9eFzv6Zp7VlVlGqqs83S1WlvKPeZz9Whg-jDXdhbirh0iztsahDoZsdYyjN0BD6gZsfA5Zy20nQL2iKphX2aMoDKgSNT04BQBHpAwFRQIGY9BgIMjE1tf5X_jfT679M_O5PWM2oA4gOHAixZlO9ZCDF1jRrENOGz8fXlLim43gKtlTZNkpItpFJZIfonuxRm6hQJbqpoQHUTctCpoVxCdrItlvz58HqHb7YyugvX6NvgauDvA.Bhp4tAKhEZxJWA/click" TargetMode="External"/><Relationship Id="rId24" Type="http://schemas.openxmlformats.org/officeDocument/2006/relationships/hyperlink" Target="https://primarycarebulletin.cmail20.com/t/d-l-fhjutud-tluhhdhyld-k/" TargetMode="External"/><Relationship Id="rId32" Type="http://schemas.openxmlformats.org/officeDocument/2006/relationships/hyperlink" Target="https://primarycarebulletin.cmail20.com/t/d-l-fhjutud-tluhhdhyld-g/" TargetMode="External"/><Relationship Id="rId37" Type="http://schemas.openxmlformats.org/officeDocument/2006/relationships/hyperlink" Target="https://www.bma.org.uk/bma-media-centre/brutal-pay-cut-will-come-as-a-bitter-blow-to-doctors-says-bma" TargetMode="External"/><Relationship Id="rId40" Type="http://schemas.openxmlformats.org/officeDocument/2006/relationships/hyperlink" Target="https://www.bma.org.uk/bma-media-centre/general-practice-haemorrhaging-doctors-while-patient-numbers-reach-record-highs-warns-bma" TargetMode="External"/><Relationship Id="rId45" Type="http://schemas.openxmlformats.org/officeDocument/2006/relationships/hyperlink" Target="https://www.bma.org.uk/pay-and-contracts/contracts/gp-contract/gp-contract-changes-england-202223" TargetMode="External"/><Relationship Id="rId53" Type="http://schemas.openxmlformats.org/officeDocument/2006/relationships/hyperlink" Target="https://nhs.us5.list-manage.com/track/click?u=fc496e37a02fff5979483df7e&amp;id=574a4368e6&amp;e=381695d567" TargetMode="External"/><Relationship Id="rId58" Type="http://schemas.openxmlformats.org/officeDocument/2006/relationships/hyperlink" Target="https://www.gov.uk/coronavirus" TargetMode="External"/><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hyperlink" Target="https://primarycarebulletin.cmail20.com/t/d-l-fhjutud-tluhhdhyld-yu/" TargetMode="External"/><Relationship Id="rId14" Type="http://schemas.openxmlformats.org/officeDocument/2006/relationships/hyperlink" Target="https://www.emisnow.com/csm?id=kb_article_view&amp;sysparm_article=KB0019090" TargetMode="External"/><Relationship Id="rId22" Type="http://schemas.openxmlformats.org/officeDocument/2006/relationships/hyperlink" Target="https://primarycarebulletin.cmail20.com/t/d-l-fhjutud-tluhhdhyld-d/" TargetMode="External"/><Relationship Id="rId27" Type="http://schemas.openxmlformats.org/officeDocument/2006/relationships/hyperlink" Target="https://primarycarebulletin.cmail20.com/t/d-l-fhjutud-tluhhdhyld-b/" TargetMode="External"/><Relationship Id="rId30" Type="http://schemas.openxmlformats.org/officeDocument/2006/relationships/hyperlink" Target="https://primarycarebulletin.cmail20.com/t/d-l-fhjutud-tluhhdhyld-q/" TargetMode="External"/><Relationship Id="rId35" Type="http://schemas.openxmlformats.org/officeDocument/2006/relationships/hyperlink" Target="https://www.gov.uk/government/news/nhs-staff-to-receive-pay-rise" TargetMode="External"/><Relationship Id="rId43" Type="http://schemas.openxmlformats.org/officeDocument/2006/relationships/hyperlink" Target="https://www.ipsos.com/en-uk/2022-gp-patient-survey-results-released" TargetMode="External"/><Relationship Id="rId48" Type="http://schemas.openxmlformats.org/officeDocument/2006/relationships/hyperlink" Target="https://www.england.nhs.uk/publication/annual-seasonal-flu-vaccination-programme-and-reimbursement-guidance/" TargetMode="External"/><Relationship Id="rId56" Type="http://schemas.openxmlformats.org/officeDocument/2006/relationships/hyperlink" Target="mailto:birmingham.lmc@nhs.net" TargetMode="External"/><Relationship Id="rId8" Type="http://schemas.openxmlformats.org/officeDocument/2006/relationships/webSettings" Target="webSettings.xml"/><Relationship Id="rId51" Type="http://schemas.openxmlformats.org/officeDocument/2006/relationships/hyperlink" Target="https://www.healthcareconferencesuk.co.uk/conferences-masterclasses/caldicott-primary-care" TargetMode="External"/><Relationship Id="rId3" Type="http://schemas.openxmlformats.org/officeDocument/2006/relationships/customXml" Target="../customXml/item3.xml"/><Relationship Id="rId12" Type="http://schemas.openxmlformats.org/officeDocument/2006/relationships/hyperlink" Target="https://cdn.uk.exponea.com/emis-prod/e/.eJxtjb9Kw1AUh8EqglXR0EE6dSou6c29ae5NAkUUHFQQFCdLrfdfajRpQpI2BjoJLvoWxU2cdXAWHBzc-gjqC-hotDrpcOB83_mdc5TK4-D6tVO437tSno1StBA-dNLdi_fFjeG8GUxenr-Us6MkCWMbgDRNa9J3426Q1njgAx77K65onLA2jRKXe7Ldd2VajbM4pJH_Kxtba5qGdQ3ir0k7T-c7dYs7HEsLMmEIDjXKqUSOhpmoM84cVM1PNCC8Lb4tDe9Gq_bczEQvVqblaRh0JbWLOfrKlPSp69nlHLhS2ux5WQVpCFW2ZRp7MklktH8AAAtEBhLKPAmScR-BRIxNE7b-yv9ieuuHhdv_rrBJWoCyHZNSjojUrTrTCEJ4EMmOG-evpbAN03Q0jqFK6hZTCTOEagrdUR1JBKRQ6AZiA6obGDMDc25Rwgg5nj30lm_42XpBf_oYfQJYDY3x.quFrYXpJ0ssW4Q/click" TargetMode="External"/><Relationship Id="rId17" Type="http://schemas.openxmlformats.org/officeDocument/2006/relationships/hyperlink" Target="https://primarycarebulletin.cmail20.com/t/d-l-fhjutud-tluhhdhyld-yh/" TargetMode="External"/><Relationship Id="rId25" Type="http://schemas.openxmlformats.org/officeDocument/2006/relationships/hyperlink" Target="https://primarycarebulletin.cmail20.com/t/d-l-fhjutud-tluhhdhyld-u/" TargetMode="External"/><Relationship Id="rId33" Type="http://schemas.openxmlformats.org/officeDocument/2006/relationships/hyperlink" Target="https://primarycarebulletin.cmail20.com/t/d-l-fhjutud-tluhhdhyld-w/" TargetMode="External"/><Relationship Id="rId38" Type="http://schemas.openxmlformats.org/officeDocument/2006/relationships/hyperlink" Target="https://www.health.org.uk/publications/nhs-workforce-projections-2022" TargetMode="External"/><Relationship Id="rId46" Type="http://schemas.openxmlformats.org/officeDocument/2006/relationships/hyperlink" Target="mailto:info.lmcqueries@bma.org.uk" TargetMode="External"/><Relationship Id="rId59" Type="http://schemas.openxmlformats.org/officeDocument/2006/relationships/hyperlink" Target="https://www.england.nhs.uk/" TargetMode="External"/><Relationship Id="rId20" Type="http://schemas.openxmlformats.org/officeDocument/2006/relationships/hyperlink" Target="https://primarycarebulletin.cmail20.com/t/d-l-fhjutud-tluhhdhyld-t/" TargetMode="External"/><Relationship Id="rId41" Type="http://schemas.openxmlformats.org/officeDocument/2006/relationships/hyperlink" Target="mailto:jhaigh@bma.org.uk" TargetMode="External"/><Relationship Id="rId54" Type="http://schemas.openxmlformats.org/officeDocument/2006/relationships/hyperlink" Target="https://nhs.us5.list-manage.com/track/click?u=fc496e37a02fff5979483df7e&amp;id=32c7a1ddaa&amp;e=381695d567"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youtu.be/5sOYMg1qmLA" TargetMode="External"/><Relationship Id="rId23" Type="http://schemas.openxmlformats.org/officeDocument/2006/relationships/hyperlink" Target="https://primarycarebulletin.cmail20.com/t/d-l-fhjutud-tluhhdhyld-h/" TargetMode="External"/><Relationship Id="rId28" Type="http://schemas.openxmlformats.org/officeDocument/2006/relationships/hyperlink" Target="https://primarycarebulletin.cmail20.com/t/d-l-fhjutud-tluhhdhyld-n/" TargetMode="External"/><Relationship Id="rId36" Type="http://schemas.openxmlformats.org/officeDocument/2006/relationships/hyperlink" Target="https://www.bma.org.uk/bma-media-centre/bma-s-england-gp-leaders-condemn-derisory-and-divisive-pay-award-and-consider-action" TargetMode="External"/><Relationship Id="rId49" Type="http://schemas.openxmlformats.org/officeDocument/2006/relationships/hyperlink" Target="https://www.healthcareconferencesuk.co.uk/conferences-masterclasses/investigation-of-deaths-community" TargetMode="External"/><Relationship Id="rId57" Type="http://schemas.openxmlformats.org/officeDocument/2006/relationships/hyperlink" Target="https://www.bma.org.uk/advice-and-support/gp-practices" TargetMode="External"/><Relationship Id="rId10" Type="http://schemas.openxmlformats.org/officeDocument/2006/relationships/endnotes" Target="endnotes.xml"/><Relationship Id="rId31" Type="http://schemas.openxmlformats.org/officeDocument/2006/relationships/hyperlink" Target="https://primarycarebulletin.cmail20.com/t/d-l-fhjutud-tluhhdhyld-s/" TargetMode="External"/><Relationship Id="rId44" Type="http://schemas.openxmlformats.org/officeDocument/2006/relationships/hyperlink" Target="https://www.bma.org.uk/bma-media-centre/fall-in-patient-satisfaction-is-a-stark-reflection-of-the-workforce-crisis-in-general-practice-says-bma" TargetMode="External"/><Relationship Id="rId52" Type="http://schemas.openxmlformats.org/officeDocument/2006/relationships/hyperlink" Target="https://www.healthcareconferencesuk.co.uk/conferences-masterclasses/caldicott-primary-care" TargetMode="External"/><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3598</Words>
  <Characters>20509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2022-08-02T12:45:00Z</dcterms:created>
  <dcterms:modified xsi:type="dcterms:W3CDTF">2022-08-02T12:45:00Z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