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F9A5" w14:textId="3A975206" w:rsidR="00564088" w:rsidRPr="00F90B9D" w:rsidRDefault="00D03932" w:rsidP="00F90B9D">
      <w:pPr>
        <w:spacing w:before="240"/>
        <w:rPr>
          <w:b/>
          <w:bCs/>
          <w:i/>
          <w:iCs/>
          <w:color w:val="4472C4" w:themeColor="accent1"/>
          <w:sz w:val="44"/>
          <w:szCs w:val="44"/>
        </w:rPr>
      </w:pPr>
      <w:r w:rsidRPr="00BE7F01">
        <w:rPr>
          <w:noProof/>
        </w:rPr>
        <mc:AlternateContent>
          <mc:Choice Requires="wps">
            <w:drawing>
              <wp:anchor distT="91440" distB="91440" distL="114300" distR="114300" simplePos="0" relativeHeight="251659264" behindDoc="0" locked="0" layoutInCell="1" allowOverlap="1" wp14:anchorId="7A68D838" wp14:editId="152F72EA">
                <wp:simplePos x="0" y="0"/>
                <wp:positionH relativeFrom="margin">
                  <wp:align>left</wp:align>
                </wp:positionH>
                <wp:positionV relativeFrom="paragraph">
                  <wp:posOffset>122555</wp:posOffset>
                </wp:positionV>
                <wp:extent cx="5483225" cy="8096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225" cy="809625"/>
                        </a:xfrm>
                        <a:prstGeom prst="rect">
                          <a:avLst/>
                        </a:prstGeom>
                        <a:noFill/>
                        <a:ln w="9525">
                          <a:noFill/>
                          <a:miter lim="800000"/>
                          <a:headEnd/>
                          <a:tailEnd/>
                        </a:ln>
                      </wps:spPr>
                      <wps:txbx>
                        <w:txbxContent>
                          <w:p w14:paraId="456C3362" w14:textId="67F0BB95"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130F5A">
                              <w:rPr>
                                <w:b/>
                                <w:bCs/>
                                <w:i/>
                                <w:iCs/>
                                <w:color w:val="4472C4" w:themeColor="accent1"/>
                                <w:sz w:val="44"/>
                                <w:szCs w:val="44"/>
                              </w:rPr>
                              <w:t xml:space="preserve"> </w:t>
                            </w:r>
                            <w:r w:rsidR="00F90B9D">
                              <w:rPr>
                                <w:b/>
                                <w:bCs/>
                                <w:i/>
                                <w:iCs/>
                                <w:color w:val="4472C4" w:themeColor="accent1"/>
                                <w:sz w:val="44"/>
                                <w:szCs w:val="44"/>
                              </w:rPr>
                              <w:t>3</w:t>
                            </w:r>
                            <w:r w:rsidR="00F90B9D" w:rsidRPr="00F90B9D">
                              <w:rPr>
                                <w:b/>
                                <w:bCs/>
                                <w:i/>
                                <w:iCs/>
                                <w:color w:val="4472C4" w:themeColor="accent1"/>
                                <w:sz w:val="44"/>
                                <w:szCs w:val="44"/>
                                <w:vertAlign w:val="superscript"/>
                              </w:rPr>
                              <w:t>rd</w:t>
                            </w:r>
                            <w:r w:rsidR="00F90B9D">
                              <w:rPr>
                                <w:b/>
                                <w:bCs/>
                                <w:i/>
                                <w:iCs/>
                                <w:color w:val="4472C4" w:themeColor="accent1"/>
                                <w:sz w:val="44"/>
                                <w:szCs w:val="44"/>
                              </w:rPr>
                              <w:t xml:space="preserve"> of October</w:t>
                            </w:r>
                            <w:r w:rsidR="00785F5E" w:rsidRPr="00FB5F5C">
                              <w:rPr>
                                <w:b/>
                                <w:bCs/>
                                <w:i/>
                                <w:iCs/>
                                <w:color w:val="4472C4" w:themeColor="accent1"/>
                                <w:sz w:val="40"/>
                                <w:szCs w:val="40"/>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1.75pt;height:63.75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" filled="f" stroked="f">
                <v:textbox>
                  <w:txbxContent>
                    <w:p w14:paraId="456C3362" w14:textId="67F0BB95"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130F5A">
                        <w:rPr>
                          <w:b/>
                          <w:bCs/>
                          <w:i/>
                          <w:iCs/>
                          <w:color w:val="4472C4" w:themeColor="accent1"/>
                          <w:sz w:val="44"/>
                          <w:szCs w:val="44"/>
                        </w:rPr>
                        <w:t xml:space="preserve"> </w:t>
                      </w:r>
                      <w:r w:rsidR="00F90B9D">
                        <w:rPr>
                          <w:b/>
                          <w:bCs/>
                          <w:i/>
                          <w:iCs/>
                          <w:color w:val="4472C4" w:themeColor="accent1"/>
                          <w:sz w:val="44"/>
                          <w:szCs w:val="44"/>
                        </w:rPr>
                        <w:t>3</w:t>
                      </w:r>
                      <w:r w:rsidR="00F90B9D" w:rsidRPr="00F90B9D">
                        <w:rPr>
                          <w:b/>
                          <w:bCs/>
                          <w:i/>
                          <w:iCs/>
                          <w:color w:val="4472C4" w:themeColor="accent1"/>
                          <w:sz w:val="44"/>
                          <w:szCs w:val="44"/>
                          <w:vertAlign w:val="superscript"/>
                        </w:rPr>
                        <w:t>rd</w:t>
                      </w:r>
                      <w:r w:rsidR="00F90B9D">
                        <w:rPr>
                          <w:b/>
                          <w:bCs/>
                          <w:i/>
                          <w:iCs/>
                          <w:color w:val="4472C4" w:themeColor="accent1"/>
                          <w:sz w:val="44"/>
                          <w:szCs w:val="44"/>
                        </w:rPr>
                        <w:t xml:space="preserve"> of October</w:t>
                      </w:r>
                      <w:r w:rsidR="00785F5E" w:rsidRPr="00FB5F5C">
                        <w:rPr>
                          <w:b/>
                          <w:bCs/>
                          <w:i/>
                          <w:iCs/>
                          <w:color w:val="4472C4" w:themeColor="accent1"/>
                          <w:sz w:val="40"/>
                          <w:szCs w:val="40"/>
                        </w:rPr>
                        <w:t xml:space="preserve"> 2022</w:t>
                      </w:r>
                    </w:p>
                  </w:txbxContent>
                </v:textbox>
                <w10:wrap type="topAndBottom" anchorx="margin"/>
              </v:shape>
            </w:pict>
          </mc:Fallback>
        </mc:AlternateContent>
      </w:r>
    </w:p>
    <w:p w14:paraId="35A7E63D" w14:textId="77777777" w:rsidR="00564088" w:rsidRPr="005B59B3" w:rsidRDefault="00564088" w:rsidP="008E31F2">
      <w:pPr>
        <w:rPr>
          <w:rFonts w:cstheme="minorHAnsi"/>
          <w:b/>
          <w:bCs/>
          <w:color w:val="2F5496" w:themeColor="accent1" w:themeShade="BF"/>
          <w:sz w:val="24"/>
          <w:szCs w:val="24"/>
        </w:rPr>
      </w:pPr>
    </w:p>
    <w:p w14:paraId="0513D838" w14:textId="015AB5BE" w:rsidR="002266D1" w:rsidRPr="005B59B3" w:rsidRDefault="007045DA" w:rsidP="009D63A5">
      <w:pPr>
        <w:pStyle w:val="ListParagraph"/>
        <w:numPr>
          <w:ilvl w:val="0"/>
          <w:numId w:val="38"/>
        </w:numPr>
        <w:spacing w:before="240"/>
        <w:rPr>
          <w:b/>
          <w:bCs/>
          <w:color w:val="2F5496" w:themeColor="accent1" w:themeShade="BF"/>
          <w:sz w:val="24"/>
          <w:szCs w:val="24"/>
        </w:rPr>
      </w:pPr>
      <w:hyperlink w:anchor="NO1" w:history="1">
        <w:proofErr w:type="spellStart"/>
        <w:r w:rsidR="009D63A5" w:rsidRPr="007045DA">
          <w:rPr>
            <w:rStyle w:val="Hyperlink"/>
            <w:b/>
            <w:bCs/>
            <w:sz w:val="24"/>
            <w:szCs w:val="24"/>
            <w14:textFill>
              <w14:solidFill>
                <w14:srgbClr w14:val="0563C1">
                  <w14:lumMod w14:val="75000"/>
                </w14:srgbClr>
              </w14:solidFill>
            </w14:textFill>
          </w:rPr>
          <w:t>Bsol</w:t>
        </w:r>
        <w:proofErr w:type="spellEnd"/>
        <w:r w:rsidR="009D63A5" w:rsidRPr="007045DA">
          <w:rPr>
            <w:rStyle w:val="Hyperlink"/>
            <w:b/>
            <w:bCs/>
            <w:sz w:val="24"/>
            <w:szCs w:val="24"/>
            <w14:textFill>
              <w14:solidFill>
                <w14:srgbClr w14:val="0563C1">
                  <w14:lumMod w14:val="75000"/>
                </w14:srgbClr>
              </w14:solidFill>
            </w14:textFill>
          </w:rPr>
          <w:t xml:space="preserve"> GP Access to a dedicated experienced GP Mentor</w:t>
        </w:r>
      </w:hyperlink>
    </w:p>
    <w:p w14:paraId="2E34BAAB" w14:textId="0F3D3B17" w:rsidR="009D63A5" w:rsidRPr="005B59B3" w:rsidRDefault="007045DA" w:rsidP="009D63A5">
      <w:pPr>
        <w:pStyle w:val="ListParagraph"/>
        <w:numPr>
          <w:ilvl w:val="0"/>
          <w:numId w:val="38"/>
        </w:numPr>
        <w:spacing w:before="240"/>
        <w:rPr>
          <w:b/>
          <w:bCs/>
          <w:color w:val="2F5496" w:themeColor="accent1" w:themeShade="BF"/>
          <w:sz w:val="24"/>
          <w:szCs w:val="24"/>
        </w:rPr>
      </w:pPr>
      <w:hyperlink w:anchor="NO2" w:history="1">
        <w:r w:rsidR="005B5716" w:rsidRPr="007045DA">
          <w:rPr>
            <w:rStyle w:val="Hyperlink"/>
            <w:b/>
            <w:bCs/>
            <w:sz w:val="24"/>
            <w:szCs w:val="24"/>
            <w14:textFill>
              <w14:solidFill>
                <w14:srgbClr w14:val="0563C1">
                  <w14:lumMod w14:val="75000"/>
                </w14:srgbClr>
              </w14:solidFill>
            </w14:textFill>
          </w:rPr>
          <w:t>New:</w:t>
        </w:r>
        <w:r w:rsidR="00C0648A" w:rsidRPr="007045DA">
          <w:rPr>
            <w:rStyle w:val="Hyperlink"/>
            <w:b/>
            <w:bCs/>
            <w:sz w:val="24"/>
            <w:szCs w:val="24"/>
            <w14:textFill>
              <w14:solidFill>
                <w14:srgbClr w14:val="0563C1">
                  <w14:lumMod w14:val="75000"/>
                </w14:srgbClr>
              </w14:solidFill>
            </w14:textFill>
          </w:rPr>
          <w:t xml:space="preserve"> National GP retention scheme</w:t>
        </w:r>
      </w:hyperlink>
    </w:p>
    <w:p w14:paraId="7607D7E3" w14:textId="1DCC1F76" w:rsidR="00910FAB" w:rsidRPr="005B59B3" w:rsidRDefault="007045DA" w:rsidP="00910FAB">
      <w:pPr>
        <w:pStyle w:val="ListParagraph"/>
        <w:numPr>
          <w:ilvl w:val="0"/>
          <w:numId w:val="38"/>
        </w:numPr>
        <w:spacing w:before="240"/>
        <w:rPr>
          <w:b/>
          <w:bCs/>
          <w:color w:val="2F5496" w:themeColor="accent1" w:themeShade="BF"/>
          <w:sz w:val="24"/>
          <w:szCs w:val="24"/>
        </w:rPr>
      </w:pPr>
      <w:hyperlink w:anchor="NO3" w:history="1">
        <w:r w:rsidR="00BF2F77" w:rsidRPr="007045DA">
          <w:rPr>
            <w:rStyle w:val="Hyperlink"/>
            <w:b/>
            <w:bCs/>
            <w:sz w:val="24"/>
            <w:szCs w:val="24"/>
            <w14:textFill>
              <w14:solidFill>
                <w14:srgbClr w14:val="0563C1">
                  <w14:lumMod w14:val="75000"/>
                </w14:srgbClr>
              </w14:solidFill>
            </w14:textFill>
          </w:rPr>
          <w:t>New: New to partnership payment scheme</w:t>
        </w:r>
      </w:hyperlink>
    </w:p>
    <w:p w14:paraId="244AAF2C" w14:textId="5FD4529D" w:rsidR="00910FAB" w:rsidRPr="005B59B3" w:rsidRDefault="007045DA" w:rsidP="00910FAB">
      <w:pPr>
        <w:pStyle w:val="ListParagraph"/>
        <w:numPr>
          <w:ilvl w:val="0"/>
          <w:numId w:val="38"/>
        </w:numPr>
        <w:spacing w:before="240"/>
        <w:rPr>
          <w:b/>
          <w:bCs/>
          <w:color w:val="2F5496" w:themeColor="accent1" w:themeShade="BF"/>
          <w:sz w:val="24"/>
          <w:szCs w:val="24"/>
        </w:rPr>
      </w:pPr>
      <w:hyperlink w:anchor="NO4" w:history="1">
        <w:r w:rsidR="009B0C96" w:rsidRPr="007045DA">
          <w:rPr>
            <w:rStyle w:val="Hyperlink"/>
            <w:b/>
            <w:bCs/>
            <w:sz w:val="24"/>
            <w:szCs w:val="24"/>
            <w14:textFill>
              <w14:solidFill>
                <w14:srgbClr w14:val="0563C1">
                  <w14:lumMod w14:val="75000"/>
                </w14:srgbClr>
              </w14:solidFill>
            </w14:textFill>
          </w:rPr>
          <w:t>New:</w:t>
        </w:r>
        <w:r w:rsidR="00910FAB" w:rsidRPr="007045DA">
          <w:rPr>
            <w:rStyle w:val="Hyperlink"/>
            <w:b/>
            <w:bCs/>
            <w:sz w:val="24"/>
            <w:szCs w:val="24"/>
            <w14:textFill>
              <w14:solidFill>
                <w14:srgbClr w14:val="0563C1">
                  <w14:lumMod w14:val="75000"/>
                </w14:srgbClr>
              </w14:solidFill>
            </w14:textFill>
          </w:rPr>
          <w:t xml:space="preserve"> Support for overweight </w:t>
        </w:r>
        <w:r w:rsidR="00453D8F" w:rsidRPr="007045DA">
          <w:rPr>
            <w:rStyle w:val="Hyperlink"/>
            <w:b/>
            <w:bCs/>
            <w:sz w:val="24"/>
            <w:szCs w:val="24"/>
            <w14:textFill>
              <w14:solidFill>
                <w14:srgbClr w14:val="0563C1">
                  <w14:lumMod w14:val="75000"/>
                </w14:srgbClr>
              </w14:solidFill>
            </w14:textFill>
          </w:rPr>
          <w:t>patients with type 2 diabetes</w:t>
        </w:r>
      </w:hyperlink>
      <w:r w:rsidR="00453D8F" w:rsidRPr="005B59B3">
        <w:rPr>
          <w:b/>
          <w:bCs/>
          <w:color w:val="2F5496" w:themeColor="accent1" w:themeShade="BF"/>
          <w:sz w:val="24"/>
          <w:szCs w:val="24"/>
        </w:rPr>
        <w:t xml:space="preserve"> </w:t>
      </w:r>
    </w:p>
    <w:p w14:paraId="45C4D291" w14:textId="3AFCDFEC" w:rsidR="00453D8F" w:rsidRPr="005B59B3" w:rsidRDefault="007045DA" w:rsidP="004A4F95">
      <w:pPr>
        <w:pStyle w:val="ListParagraph"/>
        <w:numPr>
          <w:ilvl w:val="0"/>
          <w:numId w:val="38"/>
        </w:numPr>
        <w:spacing w:before="240"/>
        <w:rPr>
          <w:b/>
          <w:bCs/>
          <w:color w:val="2F5496" w:themeColor="accent1" w:themeShade="BF"/>
          <w:sz w:val="24"/>
          <w:szCs w:val="24"/>
        </w:rPr>
      </w:pPr>
      <w:hyperlink w:anchor="NO5" w:history="1">
        <w:r w:rsidR="00453D8F" w:rsidRPr="007045DA">
          <w:rPr>
            <w:rStyle w:val="Hyperlink"/>
            <w:b/>
            <w:bCs/>
            <w:sz w:val="24"/>
            <w:szCs w:val="24"/>
            <w14:textFill>
              <w14:solidFill>
                <w14:srgbClr w14:val="0563C1">
                  <w14:lumMod w14:val="75000"/>
                </w14:srgbClr>
              </w14:solidFill>
            </w14:textFill>
          </w:rPr>
          <w:t>New: The primary care (GP) digital services operations model</w:t>
        </w:r>
      </w:hyperlink>
    </w:p>
    <w:p w14:paraId="7B6A0867" w14:textId="7CC372AB" w:rsidR="004A4F95" w:rsidRPr="005B59B3" w:rsidRDefault="00305AA1" w:rsidP="004A4F95">
      <w:pPr>
        <w:pStyle w:val="ListParagraph"/>
        <w:numPr>
          <w:ilvl w:val="0"/>
          <w:numId w:val="38"/>
        </w:numPr>
        <w:spacing w:before="240"/>
        <w:rPr>
          <w:b/>
          <w:bCs/>
          <w:color w:val="2F5496" w:themeColor="accent1" w:themeShade="BF"/>
          <w:sz w:val="24"/>
          <w:szCs w:val="24"/>
        </w:rPr>
      </w:pPr>
      <w:hyperlink w:anchor="NO6" w:history="1">
        <w:r w:rsidR="007045DA" w:rsidRPr="00305AA1">
          <w:rPr>
            <w:rStyle w:val="Hyperlink"/>
            <w:b/>
            <w:bCs/>
            <w:sz w:val="24"/>
            <w:szCs w:val="24"/>
            <w14:textFill>
              <w14:solidFill>
                <w14:srgbClr w14:val="0563C1">
                  <w14:lumMod w14:val="75000"/>
                </w14:srgbClr>
              </w14:solidFill>
            </w14:textFill>
          </w:rPr>
          <w:t>Updated flu specification</w:t>
        </w:r>
      </w:hyperlink>
    </w:p>
    <w:p w14:paraId="75EDB6C8" w14:textId="6FE693C2" w:rsidR="00AA102C" w:rsidRPr="005B59B3" w:rsidRDefault="00305AA1" w:rsidP="004A4F95">
      <w:pPr>
        <w:pStyle w:val="ListParagraph"/>
        <w:numPr>
          <w:ilvl w:val="0"/>
          <w:numId w:val="38"/>
        </w:numPr>
        <w:spacing w:before="240"/>
        <w:rPr>
          <w:b/>
          <w:bCs/>
          <w:color w:val="2F5496" w:themeColor="accent1" w:themeShade="BF"/>
          <w:sz w:val="24"/>
          <w:szCs w:val="24"/>
        </w:rPr>
      </w:pPr>
      <w:hyperlink w:anchor="NO7" w:history="1">
        <w:r w:rsidR="00AA102C" w:rsidRPr="00305AA1">
          <w:rPr>
            <w:rStyle w:val="Hyperlink"/>
            <w:b/>
            <w:bCs/>
            <w:sz w:val="24"/>
            <w:szCs w:val="24"/>
            <w14:textFill>
              <w14:solidFill>
                <w14:srgbClr w14:val="0563C1">
                  <w14:lumMod w14:val="75000"/>
                </w14:srgbClr>
              </w14:solidFill>
            </w14:textFill>
          </w:rPr>
          <w:t xml:space="preserve">GP Influenza Enhanced service </w:t>
        </w:r>
        <w:r w:rsidR="00873E6D" w:rsidRPr="00305AA1">
          <w:rPr>
            <w:rStyle w:val="Hyperlink"/>
            <w:b/>
            <w:bCs/>
            <w:sz w:val="24"/>
            <w:szCs w:val="24"/>
            <w14:textFill>
              <w14:solidFill>
                <w14:srgbClr w14:val="0563C1">
                  <w14:lumMod w14:val="75000"/>
                </w14:srgbClr>
              </w14:solidFill>
            </w14:textFill>
          </w:rPr>
          <w:t>specification</w:t>
        </w:r>
        <w:r w:rsidR="00AA102C" w:rsidRPr="00305AA1">
          <w:rPr>
            <w:rStyle w:val="Hyperlink"/>
            <w:b/>
            <w:bCs/>
            <w:sz w:val="24"/>
            <w:szCs w:val="24"/>
            <w14:textFill>
              <w14:solidFill>
                <w14:srgbClr w14:val="0563C1">
                  <w14:lumMod w14:val="75000"/>
                </w14:srgbClr>
              </w14:solidFill>
            </w14:textFill>
          </w:rPr>
          <w:t xml:space="preserve"> </w:t>
        </w:r>
        <w:r w:rsidR="00873E6D" w:rsidRPr="00305AA1">
          <w:rPr>
            <w:rStyle w:val="Hyperlink"/>
            <w:b/>
            <w:bCs/>
            <w:sz w:val="24"/>
            <w:szCs w:val="24"/>
            <w14:textFill>
              <w14:solidFill>
                <w14:srgbClr w14:val="0563C1">
                  <w14:lumMod w14:val="75000"/>
                </w14:srgbClr>
              </w14:solidFill>
            </w14:textFill>
          </w:rPr>
          <w:t>and flu guidance</w:t>
        </w:r>
      </w:hyperlink>
    </w:p>
    <w:p w14:paraId="678E73C5" w14:textId="2DF2E358" w:rsidR="00873E6D" w:rsidRPr="005B59B3" w:rsidRDefault="00305AA1" w:rsidP="004A4F95">
      <w:pPr>
        <w:pStyle w:val="ListParagraph"/>
        <w:numPr>
          <w:ilvl w:val="0"/>
          <w:numId w:val="38"/>
        </w:numPr>
        <w:spacing w:before="240"/>
        <w:rPr>
          <w:b/>
          <w:bCs/>
          <w:color w:val="2F5496" w:themeColor="accent1" w:themeShade="BF"/>
          <w:sz w:val="24"/>
          <w:szCs w:val="24"/>
        </w:rPr>
      </w:pPr>
      <w:hyperlink w:anchor="NO8" w:history="1">
        <w:r w:rsidR="00873E6D" w:rsidRPr="00305AA1">
          <w:rPr>
            <w:rStyle w:val="Hyperlink"/>
            <w:b/>
            <w:bCs/>
            <w:sz w:val="24"/>
            <w:szCs w:val="24"/>
            <w14:textFill>
              <w14:solidFill>
                <w14:srgbClr w14:val="0563C1">
                  <w14:lumMod w14:val="75000"/>
                </w14:srgbClr>
              </w14:solidFill>
            </w14:textFill>
          </w:rPr>
          <w:t>Enhanced Access resources</w:t>
        </w:r>
      </w:hyperlink>
      <w:r w:rsidR="00873E6D" w:rsidRPr="005B59B3">
        <w:rPr>
          <w:b/>
          <w:bCs/>
          <w:color w:val="2F5496" w:themeColor="accent1" w:themeShade="BF"/>
          <w:sz w:val="24"/>
          <w:szCs w:val="24"/>
        </w:rPr>
        <w:t xml:space="preserve"> </w:t>
      </w:r>
    </w:p>
    <w:p w14:paraId="0433041E" w14:textId="4927D568" w:rsidR="00873E6D" w:rsidRPr="005B59B3" w:rsidRDefault="00305AA1" w:rsidP="004A4F95">
      <w:pPr>
        <w:pStyle w:val="ListParagraph"/>
        <w:numPr>
          <w:ilvl w:val="0"/>
          <w:numId w:val="38"/>
        </w:numPr>
        <w:spacing w:before="240"/>
        <w:rPr>
          <w:b/>
          <w:bCs/>
          <w:color w:val="2F5496" w:themeColor="accent1" w:themeShade="BF"/>
          <w:sz w:val="24"/>
          <w:szCs w:val="24"/>
        </w:rPr>
      </w:pPr>
      <w:hyperlink w:anchor="NO9" w:history="1">
        <w:r w:rsidR="00873E6D" w:rsidRPr="00305AA1">
          <w:rPr>
            <w:rStyle w:val="Hyperlink"/>
            <w:b/>
            <w:bCs/>
            <w:sz w:val="24"/>
            <w:szCs w:val="24"/>
            <w14:textFill>
              <w14:solidFill>
                <w14:srgbClr w14:val="0563C1">
                  <w14:lumMod w14:val="75000"/>
                </w14:srgbClr>
              </w14:solidFill>
            </w14:textFill>
          </w:rPr>
          <w:t>Off</w:t>
        </w:r>
        <w:r w:rsidR="00DB41D5" w:rsidRPr="00305AA1">
          <w:rPr>
            <w:rStyle w:val="Hyperlink"/>
            <w:b/>
            <w:bCs/>
            <w:sz w:val="24"/>
            <w:szCs w:val="24"/>
            <w14:textFill>
              <w14:solidFill>
                <w14:srgbClr w14:val="0563C1">
                  <w14:lumMod w14:val="75000"/>
                </w14:srgbClr>
              </w14:solidFill>
            </w14:textFill>
          </w:rPr>
          <w:t>ering patients access to their future health information</w:t>
        </w:r>
      </w:hyperlink>
    </w:p>
    <w:p w14:paraId="06288E6D" w14:textId="7CDFF50A" w:rsidR="00DB41D5" w:rsidRPr="005B59B3" w:rsidRDefault="00305AA1" w:rsidP="004A4F95">
      <w:pPr>
        <w:pStyle w:val="ListParagraph"/>
        <w:numPr>
          <w:ilvl w:val="0"/>
          <w:numId w:val="38"/>
        </w:numPr>
        <w:spacing w:before="240"/>
        <w:rPr>
          <w:b/>
          <w:bCs/>
          <w:color w:val="2F5496" w:themeColor="accent1" w:themeShade="BF"/>
          <w:sz w:val="24"/>
          <w:szCs w:val="24"/>
        </w:rPr>
      </w:pPr>
      <w:hyperlink w:anchor="NU10" w:history="1">
        <w:r w:rsidR="009B0C96" w:rsidRPr="00305AA1">
          <w:rPr>
            <w:rStyle w:val="Hyperlink"/>
            <w:b/>
            <w:bCs/>
            <w:sz w:val="24"/>
            <w:szCs w:val="24"/>
            <w14:textFill>
              <w14:solidFill>
                <w14:srgbClr w14:val="0563C1">
                  <w14:lumMod w14:val="75000"/>
                </w14:srgbClr>
              </w14:solidFill>
            </w14:textFill>
          </w:rPr>
          <w:t>Changes for GP’s Locums</w:t>
        </w:r>
      </w:hyperlink>
    </w:p>
    <w:p w14:paraId="13CF4523" w14:textId="541A0548" w:rsidR="009B0C96" w:rsidRPr="005B59B3" w:rsidRDefault="00305AA1" w:rsidP="004A4F95">
      <w:pPr>
        <w:pStyle w:val="ListParagraph"/>
        <w:numPr>
          <w:ilvl w:val="0"/>
          <w:numId w:val="38"/>
        </w:numPr>
        <w:spacing w:before="240"/>
        <w:rPr>
          <w:b/>
          <w:bCs/>
          <w:color w:val="2F5496" w:themeColor="accent1" w:themeShade="BF"/>
          <w:sz w:val="24"/>
          <w:szCs w:val="24"/>
        </w:rPr>
      </w:pPr>
      <w:hyperlink w:anchor="NU11" w:history="1">
        <w:r w:rsidR="009B0C96" w:rsidRPr="00305AA1">
          <w:rPr>
            <w:rStyle w:val="Hyperlink"/>
            <w:b/>
            <w:bCs/>
            <w:sz w:val="24"/>
            <w:szCs w:val="24"/>
            <w14:textFill>
              <w14:solidFill>
                <w14:srgbClr w14:val="0563C1">
                  <w14:lumMod w14:val="75000"/>
                </w14:srgbClr>
              </w14:solidFill>
            </w14:textFill>
          </w:rPr>
          <w:t>Approval of Locum A forms by practices</w:t>
        </w:r>
      </w:hyperlink>
    </w:p>
    <w:p w14:paraId="61B44F85" w14:textId="77777777" w:rsidR="00130F5A" w:rsidRDefault="00130F5A" w:rsidP="003515F9">
      <w:pPr>
        <w:spacing w:before="240"/>
      </w:pPr>
    </w:p>
    <w:p w14:paraId="3E6317CE" w14:textId="77777777" w:rsidR="009D63A5" w:rsidRDefault="009D63A5" w:rsidP="00F93886">
      <w:pPr>
        <w:rPr>
          <w:rFonts w:cstheme="minorHAnsi"/>
          <w:b/>
          <w:bCs/>
        </w:rPr>
      </w:pPr>
      <w:bookmarkStart w:id="0" w:name="NO1"/>
    </w:p>
    <w:p w14:paraId="5272E384" w14:textId="26163E5C" w:rsidR="00F93886" w:rsidRPr="009D63A5" w:rsidRDefault="00F93886" w:rsidP="00334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rPr>
      </w:pPr>
      <w:r w:rsidRPr="009D63A5">
        <w:rPr>
          <w:rFonts w:cstheme="minorHAnsi"/>
          <w:b/>
          <w:bCs/>
        </w:rPr>
        <w:t>1</w:t>
      </w:r>
      <w:r w:rsidR="009D63A5" w:rsidRPr="009D63A5">
        <w:rPr>
          <w:rFonts w:cstheme="minorHAnsi"/>
          <w:b/>
          <w:bCs/>
        </w:rPr>
        <w:t>.</w:t>
      </w:r>
      <w:r w:rsidRPr="009D63A5">
        <w:rPr>
          <w:rFonts w:cstheme="minorHAnsi"/>
          <w:b/>
          <w:bCs/>
        </w:rPr>
        <w:t>BSol GP Access to a dedicated experienced GP Mentor</w:t>
      </w:r>
    </w:p>
    <w:bookmarkEnd w:id="0"/>
    <w:p w14:paraId="1C8F0F81" w14:textId="67D9DF93" w:rsidR="00F93886" w:rsidRPr="009D63A5" w:rsidRDefault="00F93886" w:rsidP="00334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00000"/>
        </w:rPr>
      </w:pPr>
      <w:r w:rsidRPr="009D63A5">
        <w:rPr>
          <w:rFonts w:cstheme="minorHAnsi"/>
          <w:color w:val="000000"/>
        </w:rPr>
        <w:t xml:space="preserve">Following the guidance around the Supporting GP Mentors Scheme, </w:t>
      </w:r>
      <w:proofErr w:type="spellStart"/>
      <w:r w:rsidRPr="009D63A5">
        <w:rPr>
          <w:rFonts w:cstheme="minorHAnsi"/>
          <w:color w:val="000000"/>
        </w:rPr>
        <w:t>BSol</w:t>
      </w:r>
      <w:proofErr w:type="spellEnd"/>
      <w:r w:rsidRPr="009D63A5">
        <w:rPr>
          <w:rFonts w:cstheme="minorHAnsi"/>
          <w:color w:val="000000"/>
        </w:rPr>
        <w:t xml:space="preserve"> ICS Primary Care have 20 dedicated experienced GP Mentors who have been supporting </w:t>
      </w:r>
      <w:r w:rsidR="007045DA" w:rsidRPr="009D63A5">
        <w:rPr>
          <w:rFonts w:cstheme="minorHAnsi"/>
          <w:color w:val="000000"/>
        </w:rPr>
        <w:t>several</w:t>
      </w:r>
      <w:r w:rsidRPr="009D63A5">
        <w:rPr>
          <w:rFonts w:cstheme="minorHAnsi"/>
          <w:color w:val="000000"/>
        </w:rPr>
        <w:t xml:space="preserve"> newly qualified GPs, Locums and new partners to develop in their career and offer 1:1 confidential support. </w:t>
      </w:r>
    </w:p>
    <w:p w14:paraId="37528575" w14:textId="77777777" w:rsidR="00F93886" w:rsidRPr="009D63A5" w:rsidRDefault="00F93886" w:rsidP="00334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00000"/>
        </w:rPr>
      </w:pPr>
    </w:p>
    <w:p w14:paraId="73D698D1" w14:textId="135188A7" w:rsidR="00F93886" w:rsidRPr="009D63A5" w:rsidRDefault="00F93886" w:rsidP="00334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00000"/>
        </w:rPr>
      </w:pPr>
      <w:r w:rsidRPr="009D63A5">
        <w:rPr>
          <w:rFonts w:cstheme="minorHAnsi"/>
          <w:color w:val="000000"/>
        </w:rPr>
        <w:t xml:space="preserve">Positive feedback has been received from </w:t>
      </w:r>
      <w:proofErr w:type="gramStart"/>
      <w:r w:rsidRPr="009D63A5">
        <w:rPr>
          <w:rFonts w:cstheme="minorHAnsi"/>
          <w:color w:val="000000"/>
        </w:rPr>
        <w:t>a number of</w:t>
      </w:r>
      <w:proofErr w:type="gramEnd"/>
      <w:r w:rsidRPr="009D63A5">
        <w:rPr>
          <w:rFonts w:cstheme="minorHAnsi"/>
          <w:color w:val="000000"/>
        </w:rPr>
        <w:t xml:space="preserve"> Mentees </w:t>
      </w:r>
      <w:r w:rsidR="007045DA" w:rsidRPr="009D63A5">
        <w:rPr>
          <w:rFonts w:cstheme="minorHAnsi"/>
          <w:color w:val="000000"/>
        </w:rPr>
        <w:t>including</w:t>
      </w:r>
      <w:r w:rsidRPr="009D63A5">
        <w:rPr>
          <w:rFonts w:cstheme="minorHAnsi"/>
          <w:color w:val="000000"/>
        </w:rPr>
        <w:t xml:space="preserve"> </w:t>
      </w:r>
      <w:r w:rsidRPr="009D63A5">
        <w:rPr>
          <w:rFonts w:cstheme="minorHAnsi"/>
          <w:color w:val="2F5597"/>
        </w:rPr>
        <w:t xml:space="preserve">“Helped to enhance my self-understanding and therefore develop my role.” </w:t>
      </w:r>
    </w:p>
    <w:p w14:paraId="0AB1766D" w14:textId="77777777" w:rsidR="00F93886" w:rsidRPr="009D63A5" w:rsidRDefault="00F93886" w:rsidP="00334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00000"/>
        </w:rPr>
      </w:pPr>
    </w:p>
    <w:p w14:paraId="5518E7AC" w14:textId="77777777" w:rsidR="00F93886" w:rsidRPr="009D63A5" w:rsidRDefault="00F93886" w:rsidP="00334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00000"/>
        </w:rPr>
      </w:pPr>
      <w:r w:rsidRPr="009D63A5">
        <w:rPr>
          <w:rFonts w:cstheme="minorHAnsi"/>
          <w:color w:val="000000"/>
        </w:rPr>
        <w:t xml:space="preserve">Therefore, due to the success of the scheme we are opening this scheme to support </w:t>
      </w:r>
      <w:r w:rsidRPr="009D63A5">
        <w:rPr>
          <w:rFonts w:cstheme="minorHAnsi"/>
          <w:color w:val="000000"/>
          <w:u w:val="single"/>
        </w:rPr>
        <w:t>ALL</w:t>
      </w:r>
      <w:r w:rsidRPr="009D63A5">
        <w:rPr>
          <w:rFonts w:cstheme="minorHAnsi"/>
          <w:color w:val="000000"/>
        </w:rPr>
        <w:t xml:space="preserve"> GPs working in a Birmingham and Solihull Practice. You can have a GP Mentor and meet with them 6 times over a year.</w:t>
      </w:r>
    </w:p>
    <w:p w14:paraId="377C948A" w14:textId="77777777" w:rsidR="00F93886" w:rsidRPr="009D63A5" w:rsidRDefault="00F93886" w:rsidP="00334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00000"/>
        </w:rPr>
      </w:pPr>
    </w:p>
    <w:p w14:paraId="415B50EB" w14:textId="77777777" w:rsidR="00F93886" w:rsidRPr="009D63A5" w:rsidRDefault="00F93886" w:rsidP="00334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00000"/>
        </w:rPr>
      </w:pPr>
      <w:r w:rsidRPr="009D63A5">
        <w:rPr>
          <w:rFonts w:cstheme="minorHAnsi"/>
          <w:color w:val="000000"/>
        </w:rPr>
        <w:t xml:space="preserve">Please complete the application form attached in order to be matched to an experienced GP Mentor and return to </w:t>
      </w:r>
      <w:hyperlink r:id="rId11" w:history="1">
        <w:r w:rsidRPr="009D63A5">
          <w:rPr>
            <w:rStyle w:val="Hyperlink"/>
            <w:rFonts w:cstheme="minorHAnsi"/>
          </w:rPr>
          <w:t>nhsbsolicb.transformation@nhs.net</w:t>
        </w:r>
      </w:hyperlink>
      <w:r w:rsidRPr="009D63A5">
        <w:rPr>
          <w:rFonts w:cstheme="minorHAnsi"/>
          <w:color w:val="000000"/>
        </w:rPr>
        <w:t xml:space="preserve">  </w:t>
      </w:r>
    </w:p>
    <w:p w14:paraId="673C1897" w14:textId="77777777" w:rsidR="00F93886" w:rsidRPr="009D63A5" w:rsidRDefault="00F93886" w:rsidP="00334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00000"/>
        </w:rPr>
      </w:pPr>
    </w:p>
    <w:p w14:paraId="0788552A" w14:textId="77777777" w:rsidR="00F93886" w:rsidRPr="009D63A5" w:rsidRDefault="00F93886" w:rsidP="0033453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cstheme="minorHAnsi"/>
          <w:color w:val="000000"/>
        </w:rPr>
      </w:pPr>
      <w:r w:rsidRPr="009D63A5">
        <w:rPr>
          <w:rFonts w:cstheme="minorHAnsi"/>
          <w:color w:val="000000"/>
        </w:rPr>
        <w:t xml:space="preserve">Should you have any questions or would like to find out more then please get in touch. </w:t>
      </w:r>
    </w:p>
    <w:p w14:paraId="1CBCF46F" w14:textId="77777777" w:rsidR="00130F5A" w:rsidRDefault="00130F5A" w:rsidP="003515F9">
      <w:pPr>
        <w:spacing w:before="240"/>
      </w:pPr>
    </w:p>
    <w:p w14:paraId="674B9DE4" w14:textId="3F4427C3" w:rsidR="001418F6" w:rsidRPr="00142AC6" w:rsidRDefault="005B5716" w:rsidP="00142A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cstheme="minorHAnsi"/>
          <w:color w:val="222222"/>
          <w:lang w:eastAsia="en-GB"/>
        </w:rPr>
      </w:pPr>
      <w:bookmarkStart w:id="1" w:name="NO2"/>
      <w:r w:rsidRPr="00142AC6">
        <w:rPr>
          <w:rFonts w:cstheme="minorHAnsi"/>
          <w:b/>
          <w:bCs/>
          <w:color w:val="0000FF"/>
          <w:lang w:eastAsia="en-GB"/>
        </w:rPr>
        <w:lastRenderedPageBreak/>
        <w:t>2.</w:t>
      </w:r>
      <w:r w:rsidR="001418F6" w:rsidRPr="00142AC6">
        <w:rPr>
          <w:rFonts w:cstheme="minorHAnsi"/>
          <w:b/>
          <w:bCs/>
          <w:color w:val="0000FF"/>
          <w:lang w:eastAsia="en-GB"/>
        </w:rPr>
        <w:t xml:space="preserve">New: </w:t>
      </w:r>
      <w:r w:rsidR="001418F6" w:rsidRPr="00142AC6">
        <w:rPr>
          <w:rFonts w:cstheme="minorHAnsi"/>
          <w:b/>
          <w:bCs/>
          <w:color w:val="222222"/>
          <w:lang w:eastAsia="en-GB"/>
        </w:rPr>
        <w:t>National GP retention scheme</w:t>
      </w:r>
      <w:bookmarkEnd w:id="1"/>
      <w:r w:rsidR="001418F6" w:rsidRPr="00142AC6">
        <w:rPr>
          <w:rFonts w:cstheme="minorHAnsi"/>
          <w:color w:val="222222"/>
          <w:lang w:eastAsia="en-GB"/>
        </w:rPr>
        <w:br/>
        <w:t>The scheme is aimed at doctors who are considering leaving or have left general practice due to personal reasons (such as caring responsibilities or personal illness), approaching retirement or requiring greater flexibility. The scheme supports both the retained GP and the practice employing them by offering financial support in recognition of the fact that this role is different to a ‘regular’ part-time, salaried GP post, offering greater flexibility and educational support:</w:t>
      </w:r>
    </w:p>
    <w:p w14:paraId="5AF51409" w14:textId="77777777" w:rsidR="001418F6" w:rsidRPr="00142AC6" w:rsidRDefault="001418F6" w:rsidP="00142A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r w:rsidRPr="00142AC6">
        <w:rPr>
          <w:rFonts w:eastAsia="Times New Roman" w:cstheme="minorHAnsi"/>
          <w:color w:val="222222"/>
          <w:lang w:eastAsia="en-GB"/>
        </w:rPr>
        <w:t>The GP retainer may be on the scheme for up to five years for a maximum of four clinical sessions (16 hours 40 minutes per week)</w:t>
      </w:r>
    </w:p>
    <w:p w14:paraId="070E7FCE" w14:textId="77777777" w:rsidR="001418F6" w:rsidRPr="00142AC6" w:rsidRDefault="001418F6" w:rsidP="00142A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r w:rsidRPr="00142AC6">
        <w:rPr>
          <w:rFonts w:eastAsia="Times New Roman" w:cstheme="minorHAnsi"/>
          <w:color w:val="222222"/>
          <w:lang w:eastAsia="en-GB"/>
        </w:rPr>
        <w:t>Access to continuing professional development </w:t>
      </w:r>
    </w:p>
    <w:p w14:paraId="5249AFD7" w14:textId="1F645FA8" w:rsidR="001418F6" w:rsidRPr="00142AC6" w:rsidRDefault="001418F6" w:rsidP="00142A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eastAsia="Times New Roman" w:cstheme="minorHAnsi"/>
          <w:color w:val="222222"/>
          <w:lang w:eastAsia="en-GB"/>
        </w:rPr>
      </w:pPr>
      <w:r w:rsidRPr="00142AC6">
        <w:rPr>
          <w:rFonts w:eastAsia="Times New Roman" w:cstheme="minorHAnsi"/>
          <w:color w:val="222222"/>
          <w:lang w:eastAsia="en-GB"/>
        </w:rPr>
        <w:t>practice will qualify for a payment of £76.92 per clinical session (up to a maximum of four clinical sessions per week) that the doctor is employed for.</w:t>
      </w:r>
    </w:p>
    <w:p w14:paraId="6FEBB92C" w14:textId="77777777" w:rsidR="001418F6" w:rsidRPr="00142AC6" w:rsidRDefault="001418F6" w:rsidP="00142AC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r w:rsidRPr="00142AC6">
        <w:rPr>
          <w:rFonts w:cstheme="minorHAnsi"/>
          <w:color w:val="222222"/>
          <w:lang w:eastAsia="en-GB"/>
        </w:rPr>
        <w:t xml:space="preserve">Please be advised that the educational supervisor should be appropriately trained to be responsible for the overall supervision and management of the educational progress of the retained GP. A FAQ document is available </w:t>
      </w:r>
      <w:hyperlink r:id="rId12" w:tgtFrame="_blank" w:history="1">
        <w:r w:rsidRPr="00142AC6">
          <w:rPr>
            <w:rStyle w:val="Hyperlink"/>
            <w:rFonts w:cstheme="minorHAnsi"/>
            <w:color w:val="005EB8"/>
            <w:lang w:eastAsia="en-GB"/>
          </w:rPr>
          <w:t>here</w:t>
        </w:r>
      </w:hyperlink>
      <w:r w:rsidRPr="00142AC6">
        <w:rPr>
          <w:rFonts w:cstheme="minorHAnsi"/>
          <w:color w:val="222222"/>
          <w:lang w:eastAsia="en-GB"/>
        </w:rPr>
        <w:t>. Please refer to page ten for information about the role of the supervisor.</w:t>
      </w:r>
      <w:r w:rsidRPr="00142AC6">
        <w:rPr>
          <w:rFonts w:cstheme="minorHAnsi"/>
          <w:color w:val="222222"/>
          <w:lang w:eastAsia="en-GB"/>
        </w:rPr>
        <w:br/>
        <w:t> </w:t>
      </w:r>
      <w:r w:rsidRPr="00142AC6">
        <w:rPr>
          <w:rFonts w:cstheme="minorHAnsi"/>
          <w:color w:val="222222"/>
          <w:lang w:eastAsia="en-GB"/>
        </w:rPr>
        <w:br/>
        <w:t xml:space="preserve">In Birmingham and Solihull we currently have 34 GP retainers accessing the scheme and we would encourage new applications to benefit from the scheme. For more information, please visit the NHS England </w:t>
      </w:r>
      <w:hyperlink r:id="rId13" w:tgtFrame="_blank" w:history="1">
        <w:r w:rsidRPr="00142AC6">
          <w:rPr>
            <w:rStyle w:val="Hyperlink"/>
            <w:rFonts w:cstheme="minorHAnsi"/>
            <w:color w:val="005EB8"/>
            <w:lang w:eastAsia="en-GB"/>
          </w:rPr>
          <w:t>website</w:t>
        </w:r>
      </w:hyperlink>
      <w:r w:rsidRPr="00142AC6">
        <w:rPr>
          <w:rFonts w:cstheme="minorHAnsi"/>
          <w:color w:val="222222"/>
          <w:lang w:eastAsia="en-GB"/>
        </w:rPr>
        <w:t xml:space="preserve"> or email </w:t>
      </w:r>
      <w:hyperlink r:id="rId14" w:history="1">
        <w:r w:rsidRPr="00142AC6">
          <w:rPr>
            <w:rStyle w:val="Hyperlink"/>
            <w:rFonts w:cstheme="minorHAnsi"/>
            <w:color w:val="005EB8"/>
            <w:lang w:eastAsia="en-GB"/>
          </w:rPr>
          <w:t>nhsbsolicb.transformation@nhs.net</w:t>
        </w:r>
      </w:hyperlink>
      <w:r w:rsidRPr="00142AC6">
        <w:rPr>
          <w:rFonts w:cstheme="minorHAnsi"/>
          <w:color w:val="222222"/>
          <w:lang w:eastAsia="en-GB"/>
        </w:rPr>
        <w:t>.</w:t>
      </w:r>
    </w:p>
    <w:p w14:paraId="412BC6AB" w14:textId="77777777" w:rsidR="001418F6" w:rsidRDefault="001418F6" w:rsidP="001418F6">
      <w:pPr>
        <w:rPr>
          <w:rFonts w:ascii="Helvetica" w:hAnsi="Helvetica"/>
          <w:color w:val="222222"/>
          <w:sz w:val="21"/>
          <w:szCs w:val="21"/>
          <w:lang w:eastAsia="en-GB"/>
        </w:rPr>
      </w:pPr>
    </w:p>
    <w:p w14:paraId="4771675C" w14:textId="77777777" w:rsidR="001418F6" w:rsidRDefault="001418F6" w:rsidP="001418F6">
      <w:pPr>
        <w:rPr>
          <w:rFonts w:ascii="Helvetica" w:hAnsi="Helvetica"/>
          <w:color w:val="222222"/>
          <w:sz w:val="21"/>
          <w:szCs w:val="21"/>
          <w:lang w:eastAsia="en-GB"/>
        </w:rPr>
      </w:pPr>
    </w:p>
    <w:p w14:paraId="51614FDF" w14:textId="5DEFF6C0" w:rsidR="00142AC6" w:rsidRDefault="00896343" w:rsidP="008B3B0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ascii="Helvetica" w:hAnsi="Helvetica"/>
          <w:color w:val="222222"/>
          <w:sz w:val="21"/>
          <w:szCs w:val="21"/>
          <w:lang w:eastAsia="en-GB"/>
        </w:rPr>
      </w:pPr>
      <w:bookmarkStart w:id="2" w:name="NO3"/>
      <w:r>
        <w:rPr>
          <w:rFonts w:ascii="Helvetica" w:hAnsi="Helvetica"/>
          <w:b/>
          <w:bCs/>
          <w:color w:val="0000FF"/>
          <w:sz w:val="21"/>
          <w:szCs w:val="21"/>
          <w:lang w:eastAsia="en-GB"/>
        </w:rPr>
        <w:t>3.</w:t>
      </w:r>
      <w:r w:rsidR="001418F6">
        <w:rPr>
          <w:rFonts w:ascii="Helvetica" w:hAnsi="Helvetica"/>
          <w:b/>
          <w:bCs/>
          <w:color w:val="0000FF"/>
          <w:sz w:val="21"/>
          <w:szCs w:val="21"/>
          <w:lang w:eastAsia="en-GB"/>
        </w:rPr>
        <w:t xml:space="preserve">New: </w:t>
      </w:r>
      <w:r w:rsidR="001418F6">
        <w:rPr>
          <w:rFonts w:ascii="Helvetica" w:hAnsi="Helvetica"/>
          <w:b/>
          <w:bCs/>
          <w:color w:val="222222"/>
          <w:sz w:val="21"/>
          <w:szCs w:val="21"/>
          <w:lang w:eastAsia="en-GB"/>
        </w:rPr>
        <w:t>New to partnership payment scheme</w:t>
      </w:r>
      <w:r w:rsidR="001418F6">
        <w:rPr>
          <w:rFonts w:ascii="Helvetica" w:hAnsi="Helvetica"/>
          <w:color w:val="222222"/>
          <w:sz w:val="21"/>
          <w:szCs w:val="21"/>
          <w:lang w:eastAsia="en-GB"/>
        </w:rPr>
        <w:br/>
      </w:r>
      <w:bookmarkEnd w:id="2"/>
      <w:r w:rsidR="001418F6">
        <w:rPr>
          <w:rFonts w:ascii="Helvetica" w:hAnsi="Helvetica"/>
          <w:color w:val="222222"/>
          <w:sz w:val="21"/>
          <w:szCs w:val="21"/>
          <w:lang w:eastAsia="en-GB"/>
        </w:rPr>
        <w:t>This scheme seeks to support general practice healthcare professionals to become partners within a practice through supplying a training allowance to grow necessary partnership skills, coupled with a financial payment:</w:t>
      </w:r>
    </w:p>
    <w:p w14:paraId="13F67BE6" w14:textId="47277FDE" w:rsidR="001418F6" w:rsidRPr="00142AC6" w:rsidRDefault="001418F6" w:rsidP="008B3B0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50" w:after="150" w:line="300" w:lineRule="auto"/>
        <w:rPr>
          <w:rFonts w:ascii="Helvetica" w:hAnsi="Helvetica"/>
          <w:color w:val="222222"/>
          <w:sz w:val="21"/>
          <w:szCs w:val="21"/>
          <w:lang w:eastAsia="en-GB"/>
        </w:rPr>
      </w:pPr>
      <w:r>
        <w:rPr>
          <w:rFonts w:ascii="Helvetica" w:eastAsia="Times New Roman" w:hAnsi="Helvetica"/>
          <w:color w:val="222222"/>
          <w:sz w:val="21"/>
          <w:szCs w:val="21"/>
          <w:lang w:eastAsia="en-GB"/>
        </w:rPr>
        <w:t>The scheme offers first time partners up to £20,000 (pro rata) to support their establishment as a new partner and a training fund of up to £3,000 to support early partnership skills development.</w:t>
      </w:r>
    </w:p>
    <w:p w14:paraId="71FBF1C8" w14:textId="77777777" w:rsidR="001418F6" w:rsidRDefault="001418F6" w:rsidP="008B3B0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ascii="Helvetica" w:eastAsia="Times New Roman" w:hAnsi="Helvetica"/>
          <w:color w:val="222222"/>
          <w:sz w:val="21"/>
          <w:szCs w:val="21"/>
          <w:lang w:eastAsia="en-GB"/>
        </w:rPr>
      </w:pPr>
      <w:r>
        <w:rPr>
          <w:rFonts w:ascii="Helvetica" w:eastAsia="Times New Roman" w:hAnsi="Helvetica"/>
          <w:color w:val="222222"/>
          <w:sz w:val="21"/>
          <w:szCs w:val="21"/>
          <w:lang w:eastAsia="en-GB"/>
        </w:rPr>
        <w:t>The participant must remain in an equity share partnership role for five years and deliver a minimum of two clinical sessions a week</w:t>
      </w:r>
    </w:p>
    <w:p w14:paraId="69776D94" w14:textId="77777777" w:rsidR="001418F6" w:rsidRDefault="001418F6" w:rsidP="008B3B0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ascii="Helvetica" w:eastAsia="Times New Roman" w:hAnsi="Helvetica"/>
          <w:color w:val="222222"/>
          <w:sz w:val="21"/>
          <w:szCs w:val="21"/>
          <w:lang w:eastAsia="en-GB"/>
        </w:rPr>
      </w:pPr>
      <w:r>
        <w:rPr>
          <w:rFonts w:ascii="Helvetica" w:eastAsia="Times New Roman" w:hAnsi="Helvetica"/>
          <w:color w:val="222222"/>
          <w:sz w:val="21"/>
          <w:szCs w:val="21"/>
          <w:lang w:eastAsia="en-GB"/>
        </w:rPr>
        <w:t>Members who are working in general practice who are registered with their respective professional body and delivering clinical care to patients in general practice through a General Medical Services (GMS), Personal Medical Services (PMS) or Alternative Provider Medical Services (APMS) contract can apply.</w:t>
      </w:r>
    </w:p>
    <w:p w14:paraId="25B3C492" w14:textId="77777777" w:rsidR="001418F6" w:rsidRDefault="001418F6" w:rsidP="008B3B0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00" w:lineRule="auto"/>
        <w:rPr>
          <w:rFonts w:ascii="Helvetica" w:eastAsia="Times New Roman" w:hAnsi="Helvetica"/>
          <w:color w:val="222222"/>
          <w:sz w:val="21"/>
          <w:szCs w:val="21"/>
          <w:lang w:eastAsia="en-GB"/>
        </w:rPr>
      </w:pPr>
      <w:r>
        <w:rPr>
          <w:rFonts w:ascii="Helvetica" w:eastAsia="Times New Roman" w:hAnsi="Helvetica"/>
          <w:color w:val="222222"/>
          <w:sz w:val="21"/>
          <w:szCs w:val="21"/>
          <w:lang w:eastAsia="en-GB"/>
        </w:rPr>
        <w:lastRenderedPageBreak/>
        <w:t>The eligible list of professionals who can apply to the scheme is: general practitioner; nurse (including ANP); pharmacist; pharmacy technician; physiotherapist; paramedic; midwife; dietitian; podiatrist; occupational therapist; mental health practitioner and physician associate.</w:t>
      </w:r>
    </w:p>
    <w:p w14:paraId="7C88EDE7" w14:textId="77777777" w:rsidR="001418F6" w:rsidRDefault="001418F6" w:rsidP="008B3B0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Helvetica" w:hAnsi="Helvetica"/>
          <w:color w:val="222222"/>
          <w:sz w:val="21"/>
          <w:szCs w:val="21"/>
          <w:lang w:eastAsia="en-GB"/>
        </w:rPr>
      </w:pPr>
      <w:r>
        <w:rPr>
          <w:rFonts w:ascii="Helvetica" w:hAnsi="Helvetica"/>
          <w:color w:val="222222"/>
          <w:sz w:val="21"/>
          <w:szCs w:val="21"/>
          <w:lang w:eastAsia="en-GB"/>
        </w:rPr>
        <w:t xml:space="preserve">In Birmingham and Solihull, we currently have 29 new to practice partners accessing the scheme and we would encourage new applications to benefit from the scheme. For more information, please visit the NHS England </w:t>
      </w:r>
      <w:hyperlink r:id="rId15" w:tgtFrame="_blank" w:history="1">
        <w:r>
          <w:rPr>
            <w:rStyle w:val="Hyperlink"/>
            <w:rFonts w:ascii="Helvetica" w:hAnsi="Helvetica"/>
            <w:color w:val="005EB8"/>
            <w:sz w:val="21"/>
            <w:szCs w:val="21"/>
            <w:lang w:eastAsia="en-GB"/>
          </w:rPr>
          <w:t>website</w:t>
        </w:r>
      </w:hyperlink>
      <w:r>
        <w:rPr>
          <w:rFonts w:ascii="Helvetica" w:hAnsi="Helvetica"/>
          <w:color w:val="222222"/>
          <w:sz w:val="21"/>
          <w:szCs w:val="21"/>
          <w:lang w:eastAsia="en-GB"/>
        </w:rPr>
        <w:t xml:space="preserve"> or email </w:t>
      </w:r>
      <w:hyperlink r:id="rId16" w:history="1">
        <w:r>
          <w:rPr>
            <w:rStyle w:val="Hyperlink"/>
            <w:rFonts w:ascii="Helvetica" w:hAnsi="Helvetica"/>
            <w:color w:val="005EB8"/>
            <w:sz w:val="21"/>
            <w:szCs w:val="21"/>
            <w:lang w:eastAsia="en-GB"/>
          </w:rPr>
          <w:t>nhsbsolicb.transformation@nhs.net</w:t>
        </w:r>
      </w:hyperlink>
      <w:r>
        <w:rPr>
          <w:rFonts w:ascii="Helvetica" w:hAnsi="Helvetica"/>
          <w:color w:val="222222"/>
          <w:sz w:val="21"/>
          <w:szCs w:val="21"/>
          <w:lang w:eastAsia="en-GB"/>
        </w:rPr>
        <w:t>.</w:t>
      </w:r>
    </w:p>
    <w:p w14:paraId="2C1BA118" w14:textId="77777777" w:rsidR="001418F6" w:rsidRDefault="001418F6" w:rsidP="001418F6">
      <w:pPr>
        <w:rPr>
          <w:rFonts w:ascii="Helvetica" w:hAnsi="Helvetica"/>
          <w:color w:val="222222"/>
          <w:sz w:val="21"/>
          <w:szCs w:val="21"/>
          <w:lang w:eastAsia="en-GB"/>
        </w:rPr>
      </w:pPr>
    </w:p>
    <w:p w14:paraId="1B2C05FC" w14:textId="77777777" w:rsidR="00E174B2" w:rsidRDefault="00E174B2" w:rsidP="001418F6">
      <w:pPr>
        <w:spacing w:before="150" w:after="150" w:line="300" w:lineRule="auto"/>
        <w:rPr>
          <w:rFonts w:ascii="Helvetica" w:hAnsi="Helvetica"/>
          <w:b/>
          <w:bCs/>
          <w:color w:val="0000FF"/>
          <w:sz w:val="21"/>
          <w:szCs w:val="21"/>
          <w:lang w:eastAsia="en-GB"/>
        </w:rPr>
      </w:pPr>
    </w:p>
    <w:p w14:paraId="040F7B3C" w14:textId="6B5ED339" w:rsidR="001418F6" w:rsidRPr="00896343" w:rsidRDefault="00896343" w:rsidP="002D71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00" w:lineRule="auto"/>
        <w:rPr>
          <w:rFonts w:cstheme="minorHAnsi"/>
          <w:color w:val="222222"/>
          <w:lang w:eastAsia="en-GB"/>
        </w:rPr>
      </w:pPr>
      <w:bookmarkStart w:id="3" w:name="NO4"/>
      <w:r>
        <w:rPr>
          <w:rFonts w:cstheme="minorHAnsi"/>
          <w:b/>
          <w:bCs/>
          <w:color w:val="0000FF"/>
          <w:lang w:eastAsia="en-GB"/>
        </w:rPr>
        <w:t>4</w:t>
      </w:r>
      <w:r w:rsidR="006E4A9F" w:rsidRPr="00896343">
        <w:rPr>
          <w:rFonts w:cstheme="minorHAnsi"/>
          <w:b/>
          <w:bCs/>
          <w:color w:val="0000FF"/>
          <w:lang w:eastAsia="en-GB"/>
        </w:rPr>
        <w:t>.</w:t>
      </w:r>
      <w:r w:rsidR="001418F6" w:rsidRPr="00896343">
        <w:rPr>
          <w:rFonts w:cstheme="minorHAnsi"/>
          <w:b/>
          <w:bCs/>
          <w:color w:val="0000FF"/>
          <w:lang w:eastAsia="en-GB"/>
        </w:rPr>
        <w:t xml:space="preserve">New: </w:t>
      </w:r>
      <w:r w:rsidR="001418F6" w:rsidRPr="00896343">
        <w:rPr>
          <w:rFonts w:cstheme="minorHAnsi"/>
          <w:b/>
          <w:bCs/>
          <w:color w:val="000000"/>
          <w:lang w:eastAsia="en-GB"/>
        </w:rPr>
        <w:t xml:space="preserve">Support for </w:t>
      </w:r>
      <w:r w:rsidR="001418F6" w:rsidRPr="00896343">
        <w:rPr>
          <w:rFonts w:cstheme="minorHAnsi"/>
          <w:b/>
          <w:bCs/>
          <w:color w:val="222222"/>
          <w:lang w:eastAsia="en-GB"/>
        </w:rPr>
        <w:t>overweight patients with type 2 diabetes</w:t>
      </w:r>
      <w:bookmarkEnd w:id="3"/>
      <w:r w:rsidR="001418F6" w:rsidRPr="00896343">
        <w:rPr>
          <w:rFonts w:cstheme="minorHAnsi"/>
          <w:color w:val="222222"/>
          <w:lang w:eastAsia="en-GB"/>
        </w:rPr>
        <w:br/>
        <w:t xml:space="preserve">The </w:t>
      </w:r>
      <w:r w:rsidR="00C95407" w:rsidRPr="00896343">
        <w:rPr>
          <w:rFonts w:cstheme="minorHAnsi"/>
          <w:color w:val="222222"/>
          <w:lang w:eastAsia="en-GB"/>
        </w:rPr>
        <w:t>Low-Calorie</w:t>
      </w:r>
      <w:r w:rsidR="001418F6" w:rsidRPr="00896343">
        <w:rPr>
          <w:rFonts w:cstheme="minorHAnsi"/>
          <w:color w:val="222222"/>
          <w:lang w:eastAsia="en-GB"/>
        </w:rPr>
        <w:t xml:space="preserve"> Diet Programme is a national programme which provides a </w:t>
      </w:r>
      <w:r w:rsidR="007045DA" w:rsidRPr="00896343">
        <w:rPr>
          <w:rFonts w:cstheme="minorHAnsi"/>
          <w:color w:val="222222"/>
          <w:lang w:eastAsia="en-GB"/>
        </w:rPr>
        <w:t>low-calorie</w:t>
      </w:r>
      <w:r w:rsidR="001418F6" w:rsidRPr="00896343">
        <w:rPr>
          <w:rFonts w:cstheme="minorHAnsi"/>
          <w:color w:val="222222"/>
          <w:lang w:eastAsia="en-GB"/>
        </w:rPr>
        <w:t xml:space="preserve"> diet treatment for people who are overweight and living with type 2 diabetes.</w:t>
      </w:r>
    </w:p>
    <w:p w14:paraId="60F7557B" w14:textId="580E481B" w:rsidR="001418F6" w:rsidRPr="00896343" w:rsidRDefault="001418F6" w:rsidP="002D71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896343">
        <w:rPr>
          <w:rFonts w:eastAsia="Times New Roman" w:cstheme="minorHAnsi"/>
          <w:color w:val="222222"/>
          <w:lang w:eastAsia="en-GB"/>
        </w:rPr>
        <w:t xml:space="preserve">An introduction to the </w:t>
      </w:r>
      <w:r w:rsidR="00C95407" w:rsidRPr="00896343">
        <w:rPr>
          <w:rFonts w:eastAsia="Times New Roman" w:cstheme="minorHAnsi"/>
          <w:color w:val="222222"/>
          <w:lang w:eastAsia="en-GB"/>
        </w:rPr>
        <w:t>Low-Calorie</w:t>
      </w:r>
      <w:r w:rsidRPr="00896343">
        <w:rPr>
          <w:rFonts w:eastAsia="Times New Roman" w:cstheme="minorHAnsi"/>
          <w:color w:val="222222"/>
          <w:lang w:eastAsia="en-GB"/>
        </w:rPr>
        <w:t xml:space="preserve"> Diet Programme</w:t>
      </w:r>
    </w:p>
    <w:p w14:paraId="0B9741BA" w14:textId="77777777" w:rsidR="001418F6" w:rsidRPr="00896343" w:rsidRDefault="001418F6" w:rsidP="002D71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896343">
        <w:rPr>
          <w:rFonts w:eastAsia="Times New Roman" w:cstheme="minorHAnsi"/>
          <w:color w:val="222222"/>
          <w:lang w:eastAsia="en-GB"/>
        </w:rPr>
        <w:t>Low Calorie Diet Programme case studies</w:t>
      </w:r>
    </w:p>
    <w:p w14:paraId="44C14194" w14:textId="77777777" w:rsidR="001418F6" w:rsidRPr="00896343" w:rsidRDefault="001418F6" w:rsidP="002D71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50" w:line="300" w:lineRule="auto"/>
        <w:rPr>
          <w:rFonts w:cstheme="minorHAnsi"/>
          <w:color w:val="222222"/>
          <w:lang w:eastAsia="en-GB"/>
        </w:rPr>
      </w:pPr>
      <w:r w:rsidRPr="00896343">
        <w:rPr>
          <w:rFonts w:cstheme="minorHAnsi"/>
          <w:color w:val="222222"/>
          <w:lang w:eastAsia="en-GB"/>
        </w:rPr>
        <w:t>Across Birmingham and Solihull, we have only received 21 referrals from practices in September. Eligibility criteria for the programme includes:</w:t>
      </w:r>
    </w:p>
    <w:p w14:paraId="44FDAFC5" w14:textId="77777777" w:rsidR="001418F6" w:rsidRPr="00896343" w:rsidRDefault="001418F6" w:rsidP="002D71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896343">
        <w:rPr>
          <w:rFonts w:eastAsia="Times New Roman" w:cstheme="minorHAnsi"/>
          <w:color w:val="222222"/>
          <w:lang w:eastAsia="en-GB"/>
        </w:rPr>
        <w:t>The participant must be aged between 18 and 65</w:t>
      </w:r>
    </w:p>
    <w:p w14:paraId="534CECB6" w14:textId="77777777" w:rsidR="001418F6" w:rsidRPr="00896343" w:rsidRDefault="001418F6" w:rsidP="002D71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896343">
        <w:rPr>
          <w:rFonts w:eastAsia="Times New Roman" w:cstheme="minorHAnsi"/>
          <w:color w:val="222222"/>
          <w:lang w:eastAsia="en-GB"/>
        </w:rPr>
        <w:t>Have been diagnosed with type 2 diabetes within the last six years</w:t>
      </w:r>
    </w:p>
    <w:p w14:paraId="4921DB48" w14:textId="77777777" w:rsidR="001418F6" w:rsidRPr="00896343" w:rsidRDefault="001418F6" w:rsidP="002D71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896343">
        <w:rPr>
          <w:rFonts w:eastAsia="Times New Roman" w:cstheme="minorHAnsi"/>
          <w:color w:val="222222"/>
          <w:lang w:eastAsia="en-GB"/>
        </w:rPr>
        <w:t>Has a BMI of more than 27kg (adjusted to more than 25kg in people of BAME origin)</w:t>
      </w:r>
    </w:p>
    <w:p w14:paraId="32E638D7" w14:textId="77777777" w:rsidR="001418F6" w:rsidRPr="00896343" w:rsidRDefault="001418F6" w:rsidP="002D71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100" w:afterAutospacing="1" w:line="300" w:lineRule="auto"/>
        <w:rPr>
          <w:rFonts w:eastAsia="Times New Roman" w:cstheme="minorHAnsi"/>
          <w:color w:val="222222"/>
          <w:lang w:eastAsia="en-GB"/>
        </w:rPr>
      </w:pPr>
      <w:r w:rsidRPr="00896343">
        <w:rPr>
          <w:rFonts w:eastAsia="Times New Roman" w:cstheme="minorHAnsi"/>
          <w:color w:val="222222"/>
          <w:lang w:eastAsia="en-GB"/>
        </w:rPr>
        <w:t>HbA1c taken within the last 12 months</w:t>
      </w:r>
    </w:p>
    <w:p w14:paraId="60EE1D8F" w14:textId="1586E5F2" w:rsidR="001418F6" w:rsidRPr="002D7184" w:rsidRDefault="001418F6" w:rsidP="002D7184">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r w:rsidRPr="00896343">
        <w:rPr>
          <w:rFonts w:cstheme="minorHAnsi"/>
          <w:color w:val="222222"/>
          <w:lang w:eastAsia="en-GB"/>
        </w:rPr>
        <w:t xml:space="preserve">All the information your practice needs to make a referral is available to view </w:t>
      </w:r>
      <w:hyperlink r:id="rId17" w:tgtFrame="_blank" w:history="1">
        <w:r w:rsidRPr="00896343">
          <w:rPr>
            <w:rStyle w:val="Hyperlink"/>
            <w:rFonts w:cstheme="minorHAnsi"/>
            <w:color w:val="005EB8"/>
            <w:lang w:eastAsia="en-GB"/>
          </w:rPr>
          <w:t>here</w:t>
        </w:r>
      </w:hyperlink>
      <w:r w:rsidRPr="00896343">
        <w:rPr>
          <w:rFonts w:cstheme="minorHAnsi"/>
          <w:color w:val="222222"/>
          <w:lang w:eastAsia="en-GB"/>
        </w:rPr>
        <w:t>.</w:t>
      </w:r>
      <w:r w:rsidRPr="00896343">
        <w:rPr>
          <w:rFonts w:cstheme="minorHAnsi"/>
          <w:color w:val="222222"/>
          <w:lang w:eastAsia="en-GB"/>
        </w:rPr>
        <w:br/>
      </w:r>
      <w:r w:rsidRPr="00896343">
        <w:rPr>
          <w:rFonts w:cstheme="minorHAnsi"/>
          <w:color w:val="222222"/>
          <w:lang w:eastAsia="en-GB"/>
        </w:rPr>
        <w:br/>
        <w:t>There is also a Local Improvement Scheme, where practices will receive an incentive payment of £150 once the first eligible referral is made, as well as other elements as part of the system search. Practices will also receive £11.50 per further eligible referral and a further £20 for undertaking a HbA1c review at both six </w:t>
      </w:r>
      <w:proofErr w:type="gramStart"/>
      <w:r w:rsidRPr="00896343">
        <w:rPr>
          <w:rFonts w:cstheme="minorHAnsi"/>
          <w:color w:val="222222"/>
          <w:lang w:eastAsia="en-GB"/>
        </w:rPr>
        <w:t>and also</w:t>
      </w:r>
      <w:proofErr w:type="gramEnd"/>
      <w:r w:rsidRPr="00896343">
        <w:rPr>
          <w:rFonts w:cstheme="minorHAnsi"/>
          <w:color w:val="222222"/>
          <w:lang w:eastAsia="en-GB"/>
        </w:rPr>
        <w:t xml:space="preserve"> at twelve months.</w:t>
      </w:r>
      <w:r w:rsidRPr="00896343">
        <w:rPr>
          <w:rFonts w:cstheme="minorHAnsi"/>
          <w:color w:val="222222"/>
          <w:lang w:eastAsia="en-GB"/>
        </w:rPr>
        <w:br/>
        <w:t> </w:t>
      </w:r>
      <w:r w:rsidRPr="00896343">
        <w:rPr>
          <w:rFonts w:cstheme="minorHAnsi"/>
          <w:color w:val="222222"/>
          <w:lang w:eastAsia="en-GB"/>
        </w:rPr>
        <w:br/>
        <w:t xml:space="preserve">Please contact </w:t>
      </w:r>
      <w:hyperlink r:id="rId18" w:tgtFrame="_blank" w:history="1">
        <w:r w:rsidRPr="00896343">
          <w:rPr>
            <w:rStyle w:val="Hyperlink"/>
            <w:rFonts w:cstheme="minorHAnsi"/>
            <w:color w:val="005EB8"/>
            <w:lang w:eastAsia="en-GB"/>
          </w:rPr>
          <w:t>Sarah Beddows</w:t>
        </w:r>
      </w:hyperlink>
      <w:r w:rsidRPr="00896343">
        <w:rPr>
          <w:rFonts w:cstheme="minorHAnsi"/>
          <w:color w:val="222222"/>
          <w:lang w:eastAsia="en-GB"/>
        </w:rPr>
        <w:t xml:space="preserve"> for more information.</w:t>
      </w:r>
    </w:p>
    <w:tbl>
      <w:tblPr>
        <w:tblW w:w="5000" w:type="pct"/>
        <w:tblCellMar>
          <w:left w:w="0" w:type="dxa"/>
          <w:right w:w="0" w:type="dxa"/>
        </w:tblCellMar>
        <w:tblLook w:val="04A0" w:firstRow="1" w:lastRow="0" w:firstColumn="1" w:lastColumn="0" w:noHBand="0" w:noVBand="1"/>
      </w:tblPr>
      <w:tblGrid>
        <w:gridCol w:w="9026"/>
      </w:tblGrid>
      <w:tr w:rsidR="001418F6" w14:paraId="58FA9BBC" w14:textId="77777777" w:rsidTr="001418F6">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9020"/>
            </w:tblGrid>
            <w:tr w:rsidR="001418F6" w14:paraId="0FBFA27D" w14:textId="77777777">
              <w:trPr>
                <w:jc w:val="center"/>
              </w:trPr>
              <w:tc>
                <w:tcPr>
                  <w:tcW w:w="0" w:type="auto"/>
                  <w:hideMark/>
                </w:tcPr>
                <w:p w14:paraId="29F0E266" w14:textId="77777777" w:rsidR="001418F6" w:rsidRDefault="001418F6">
                  <w:pPr>
                    <w:rPr>
                      <w:rFonts w:ascii="Helvetica" w:hAnsi="Helvetica"/>
                      <w:color w:val="222222"/>
                      <w:sz w:val="21"/>
                      <w:szCs w:val="21"/>
                      <w:lang w:eastAsia="en-GB"/>
                    </w:rPr>
                  </w:pPr>
                </w:p>
              </w:tc>
              <w:tc>
                <w:tcPr>
                  <w:tcW w:w="0" w:type="auto"/>
                  <w:hideMark/>
                </w:tcPr>
                <w:p w14:paraId="1C08794B" w14:textId="77777777" w:rsidR="002D7184" w:rsidRDefault="002D7184"/>
                <w:p w14:paraId="0C45B292" w14:textId="77777777" w:rsidR="002D7184" w:rsidRDefault="002D7184"/>
                <w:tbl>
                  <w:tblPr>
                    <w:tblpPr w:leftFromText="45" w:rightFromText="45" w:vertAnchor="text"/>
                    <w:tblW w:w="5000" w:type="pct"/>
                    <w:tblCellMar>
                      <w:left w:w="0" w:type="dxa"/>
                      <w:right w:w="0" w:type="dxa"/>
                    </w:tblCellMar>
                    <w:tblLook w:val="04A0" w:firstRow="1" w:lastRow="0" w:firstColumn="1" w:lastColumn="0" w:noHBand="0" w:noVBand="1"/>
                  </w:tblPr>
                  <w:tblGrid>
                    <w:gridCol w:w="9020"/>
                  </w:tblGrid>
                  <w:tr w:rsidR="001418F6" w14:paraId="2998AA2E" w14:textId="77777777">
                    <w:tc>
                      <w:tcPr>
                        <w:tcW w:w="0" w:type="auto"/>
                        <w:tcMar>
                          <w:top w:w="135" w:type="dxa"/>
                          <w:left w:w="270" w:type="dxa"/>
                          <w:bottom w:w="135" w:type="dxa"/>
                          <w:right w:w="270" w:type="dxa"/>
                        </w:tcMar>
                        <w:vAlign w:val="center"/>
                        <w:hideMark/>
                      </w:tcPr>
                      <w:p w14:paraId="73303905" w14:textId="77777777" w:rsidR="002D7184" w:rsidRDefault="002D7184"/>
                      <w:tbl>
                        <w:tblPr>
                          <w:tblW w:w="5000" w:type="pct"/>
                          <w:shd w:val="clear" w:color="auto" w:fill="FFFFFF"/>
                          <w:tblCellMar>
                            <w:left w:w="0" w:type="dxa"/>
                            <w:right w:w="0" w:type="dxa"/>
                          </w:tblCellMar>
                          <w:tblLook w:val="04A0" w:firstRow="1" w:lastRow="0" w:firstColumn="1" w:lastColumn="0" w:noHBand="0" w:noVBand="1"/>
                        </w:tblPr>
                        <w:tblGrid>
                          <w:gridCol w:w="8390"/>
                        </w:tblGrid>
                        <w:tr w:rsidR="001418F6" w14:paraId="33CD0E7E" w14:textId="77777777" w:rsidTr="00660087">
                          <w:tc>
                            <w:tcPr>
                              <w:tcW w:w="0" w:type="auto"/>
                              <w:tcBorders>
                                <w:top w:val="thickThinSmallGap" w:sz="24" w:space="0" w:color="2F5496" w:themeColor="accent1" w:themeShade="BF"/>
                                <w:left w:val="thickThinSmallGap" w:sz="24" w:space="0" w:color="2F5496" w:themeColor="accent1" w:themeShade="BF"/>
                                <w:bottom w:val="thinThickSmallGap" w:sz="24" w:space="0" w:color="2F5496" w:themeColor="accent1" w:themeShade="BF"/>
                                <w:right w:val="thinThickSmallGap" w:sz="24" w:space="0" w:color="2F5496" w:themeColor="accent1" w:themeShade="BF"/>
                              </w:tcBorders>
                              <w:shd w:val="clear" w:color="auto" w:fill="FFFFFF"/>
                              <w:tcMar>
                                <w:top w:w="270" w:type="dxa"/>
                                <w:left w:w="270" w:type="dxa"/>
                                <w:bottom w:w="270" w:type="dxa"/>
                                <w:right w:w="270" w:type="dxa"/>
                              </w:tcMar>
                              <w:hideMark/>
                            </w:tcPr>
                            <w:p w14:paraId="57BB53C2" w14:textId="77777777" w:rsidR="006A76EE" w:rsidRDefault="002D7184" w:rsidP="00813BAE">
                              <w:pPr>
                                <w:spacing w:before="150" w:after="150" w:line="300" w:lineRule="auto"/>
                                <w:rPr>
                                  <w:rFonts w:ascii="Helvetica" w:hAnsi="Helvetica"/>
                                  <w:b/>
                                  <w:bCs/>
                                  <w:color w:val="222222"/>
                                  <w:sz w:val="21"/>
                                  <w:szCs w:val="21"/>
                                  <w:lang w:eastAsia="en-GB"/>
                                </w:rPr>
                              </w:pPr>
                              <w:bookmarkStart w:id="4" w:name="NO5"/>
                              <w:r>
                                <w:rPr>
                                  <w:rFonts w:ascii="Helvetica" w:hAnsi="Helvetica"/>
                                  <w:b/>
                                  <w:bCs/>
                                  <w:color w:val="0000FF"/>
                                  <w:sz w:val="21"/>
                                  <w:szCs w:val="21"/>
                                  <w:lang w:eastAsia="en-GB"/>
                                </w:rPr>
                                <w:lastRenderedPageBreak/>
                                <w:t>5.</w:t>
                              </w:r>
                              <w:r w:rsidR="001418F6">
                                <w:rPr>
                                  <w:rFonts w:ascii="Helvetica" w:hAnsi="Helvetica"/>
                                  <w:b/>
                                  <w:bCs/>
                                  <w:color w:val="0000FF"/>
                                  <w:sz w:val="21"/>
                                  <w:szCs w:val="21"/>
                                  <w:lang w:eastAsia="en-GB"/>
                                </w:rPr>
                                <w:t>New: </w:t>
                              </w:r>
                              <w:r w:rsidR="001418F6">
                                <w:rPr>
                                  <w:rFonts w:ascii="Helvetica" w:hAnsi="Helvetica"/>
                                  <w:b/>
                                  <w:bCs/>
                                  <w:color w:val="222222"/>
                                  <w:sz w:val="21"/>
                                  <w:szCs w:val="21"/>
                                  <w:lang w:eastAsia="en-GB"/>
                                </w:rPr>
                                <w:t>The primary care (GP) digital services operating model</w:t>
                              </w:r>
                            </w:p>
                            <w:bookmarkEnd w:id="4"/>
                            <w:p w14:paraId="608ABF32" w14:textId="12D02F82" w:rsidR="001418F6" w:rsidRPr="00813BAE" w:rsidRDefault="001418F6" w:rsidP="00813BAE">
                              <w:pPr>
                                <w:spacing w:before="150" w:after="150" w:line="300" w:lineRule="auto"/>
                                <w:rPr>
                                  <w:rFonts w:ascii="Helvetica" w:hAnsi="Helvetica" w:cs="Calibri"/>
                                  <w:color w:val="222222"/>
                                  <w:sz w:val="21"/>
                                  <w:szCs w:val="21"/>
                                  <w:lang w:eastAsia="en-GB"/>
                                </w:rPr>
                              </w:pPr>
                              <w:r>
                                <w:rPr>
                                  <w:rFonts w:ascii="Helvetica" w:hAnsi="Helvetica"/>
                                  <w:color w:val="222222"/>
                                  <w:sz w:val="21"/>
                                  <w:szCs w:val="21"/>
                                  <w:lang w:eastAsia="en-GB"/>
                                </w:rPr>
                                <w:br/>
                                <w:t xml:space="preserve">Version 5 of the </w:t>
                              </w:r>
                              <w:hyperlink r:id="rId19" w:history="1">
                                <w:r>
                                  <w:rPr>
                                    <w:rStyle w:val="Hyperlink"/>
                                    <w:rFonts w:ascii="Helvetica" w:hAnsi="Helvetica"/>
                                    <w:color w:val="005EB8"/>
                                    <w:sz w:val="21"/>
                                    <w:szCs w:val="21"/>
                                    <w:lang w:eastAsia="en-GB"/>
                                  </w:rPr>
                                  <w:t>GP IT Operating Model</w:t>
                                </w:r>
                              </w:hyperlink>
                              <w:r>
                                <w:rPr>
                                  <w:rFonts w:ascii="Helvetica" w:hAnsi="Helvetica"/>
                                  <w:color w:val="222222"/>
                                  <w:sz w:val="21"/>
                                  <w:szCs w:val="21"/>
                                  <w:lang w:eastAsia="en-GB"/>
                                </w:rPr>
                                <w:t xml:space="preserve"> was released in July 2022. There are </w:t>
                              </w:r>
                              <w:proofErr w:type="gramStart"/>
                              <w:r>
                                <w:rPr>
                                  <w:rFonts w:ascii="Helvetica" w:hAnsi="Helvetica"/>
                                  <w:color w:val="222222"/>
                                  <w:sz w:val="21"/>
                                  <w:szCs w:val="21"/>
                                  <w:lang w:eastAsia="en-GB"/>
                                </w:rPr>
                                <w:t>a number of</w:t>
                              </w:r>
                              <w:proofErr w:type="gramEnd"/>
                              <w:r>
                                <w:rPr>
                                  <w:rFonts w:ascii="Helvetica" w:hAnsi="Helvetica"/>
                                  <w:color w:val="222222"/>
                                  <w:sz w:val="21"/>
                                  <w:szCs w:val="21"/>
                                  <w:lang w:eastAsia="en-GB"/>
                                </w:rPr>
                                <w:t xml:space="preserve"> key sections the Digital Team would like highlight to general practices from the operating model.</w:t>
                              </w:r>
                              <w:r>
                                <w:rPr>
                                  <w:rFonts w:ascii="Helvetica" w:hAnsi="Helvetica"/>
                                  <w:color w:val="222222"/>
                                  <w:sz w:val="21"/>
                                  <w:szCs w:val="21"/>
                                  <w:lang w:eastAsia="en-GB"/>
                                </w:rPr>
                                <w:br/>
                                <w:t>Many general practices will be familiar with the ICB (formally CCG’s) Local Assurance Framework (also known as “the LAF”). The ICB review the cyber, clinical safety and information governance posture of a supplier’s software, application or service before approving the use of the tool/product. The new release of the GP IT Operating Framework, section 6.6 now mandates this requirement.</w:t>
                              </w:r>
                              <w:r>
                                <w:rPr>
                                  <w:rFonts w:ascii="Helvetica" w:hAnsi="Helvetica"/>
                                  <w:color w:val="222222"/>
                                  <w:sz w:val="21"/>
                                  <w:szCs w:val="21"/>
                                  <w:lang w:eastAsia="en-GB"/>
                                </w:rPr>
                                <w:br/>
                                <w:t xml:space="preserve">The ICB currently has </w:t>
                              </w:r>
                              <w:hyperlink r:id="rId20" w:tgtFrame="_blank" w:history="1">
                                <w:r>
                                  <w:rPr>
                                    <w:rStyle w:val="Hyperlink"/>
                                    <w:rFonts w:ascii="Helvetica" w:hAnsi="Helvetica"/>
                                    <w:color w:val="005EB8"/>
                                    <w:sz w:val="21"/>
                                    <w:szCs w:val="21"/>
                                    <w:lang w:eastAsia="en-GB"/>
                                  </w:rPr>
                                  <w:t>130 different suppliers</w:t>
                                </w:r>
                              </w:hyperlink>
                              <w:r>
                                <w:rPr>
                                  <w:rFonts w:ascii="Helvetica" w:hAnsi="Helvetica"/>
                                  <w:color w:val="222222"/>
                                  <w:sz w:val="21"/>
                                  <w:szCs w:val="21"/>
                                  <w:lang w:eastAsia="en-GB"/>
                                </w:rPr>
                                <w:t xml:space="preserve"> going through the Local Assurance Framework, and are very much in support of this service to general practices ensuring that the software, application or service is safe and secure to use. If you have software or applications that are not detailed on our list, please do let us know and we can liaise with the supplier to start the assurance process. Examples </w:t>
                              </w:r>
                              <w:proofErr w:type="gramStart"/>
                              <w:r>
                                <w:rPr>
                                  <w:rFonts w:ascii="Helvetica" w:hAnsi="Helvetica"/>
                                  <w:color w:val="222222"/>
                                  <w:sz w:val="21"/>
                                  <w:szCs w:val="21"/>
                                  <w:lang w:eastAsia="en-GB"/>
                                </w:rPr>
                                <w:t>include:</w:t>
                              </w:r>
                              <w:proofErr w:type="gramEnd"/>
                              <w:r>
                                <w:rPr>
                                  <w:rFonts w:ascii="Helvetica" w:hAnsi="Helvetica"/>
                                  <w:color w:val="222222"/>
                                  <w:sz w:val="21"/>
                                  <w:szCs w:val="21"/>
                                  <w:lang w:eastAsia="en-GB"/>
                                </w:rPr>
                                <w:t xml:space="preserve"> fridge software, CCTV, telephony, website providers. Anything installed on the infrastructure including the Health and Social Care Network (HSCN) connection will be included.</w:t>
                              </w:r>
                              <w:r>
                                <w:rPr>
                                  <w:rFonts w:ascii="Helvetica" w:hAnsi="Helvetica"/>
                                  <w:color w:val="222222"/>
                                  <w:sz w:val="21"/>
                                  <w:szCs w:val="21"/>
                                  <w:lang w:eastAsia="en-GB"/>
                                </w:rPr>
                                <w:br/>
                                <w:t xml:space="preserve">Also included are remote connection tools such as Log Me </w:t>
                              </w:r>
                              <w:proofErr w:type="gramStart"/>
                              <w:r>
                                <w:rPr>
                                  <w:rFonts w:ascii="Helvetica" w:hAnsi="Helvetica"/>
                                  <w:color w:val="222222"/>
                                  <w:sz w:val="21"/>
                                  <w:szCs w:val="21"/>
                                  <w:lang w:eastAsia="en-GB"/>
                                </w:rPr>
                                <w:t>In</w:t>
                              </w:r>
                              <w:proofErr w:type="gramEnd"/>
                              <w:r>
                                <w:rPr>
                                  <w:rFonts w:ascii="Helvetica" w:hAnsi="Helvetica"/>
                                  <w:color w:val="222222"/>
                                  <w:sz w:val="21"/>
                                  <w:szCs w:val="21"/>
                                  <w:lang w:eastAsia="en-GB"/>
                                </w:rPr>
                                <w:t xml:space="preserve"> and Away From My Desk. We will be phasing out these remote tools and urge practices to move to a supported and approved tool. Current supported tools include:</w:t>
                              </w:r>
                              <w:r w:rsidR="00813BAE">
                                <w:rPr>
                                  <w:rFonts w:ascii="Helvetica" w:hAnsi="Helvetica"/>
                                  <w:color w:val="222222"/>
                                  <w:sz w:val="21"/>
                                  <w:szCs w:val="21"/>
                                  <w:lang w:eastAsia="en-GB"/>
                                </w:rPr>
                                <w:t xml:space="preserve"> </w:t>
                              </w:r>
                              <w:r>
                                <w:rPr>
                                  <w:rFonts w:ascii="Helvetica" w:eastAsia="Times New Roman" w:hAnsi="Helvetica"/>
                                  <w:color w:val="222222"/>
                                  <w:sz w:val="21"/>
                                  <w:szCs w:val="21"/>
                                  <w:lang w:eastAsia="en-GB"/>
                                </w:rPr>
                                <w:t xml:space="preserve">File and folder access granted via a AVOPN </w:t>
                              </w:r>
                              <w:proofErr w:type="gramStart"/>
                              <w:r>
                                <w:rPr>
                                  <w:rFonts w:ascii="Helvetica" w:eastAsia="Times New Roman" w:hAnsi="Helvetica"/>
                                  <w:color w:val="222222"/>
                                  <w:sz w:val="21"/>
                                  <w:szCs w:val="21"/>
                                  <w:lang w:eastAsia="en-GB"/>
                                </w:rPr>
                                <w:t>laptop</w:t>
                              </w:r>
                              <w:r w:rsidR="00813BAE">
                                <w:rPr>
                                  <w:rFonts w:ascii="Helvetica" w:eastAsia="Times New Roman" w:hAnsi="Helvetica"/>
                                  <w:color w:val="222222"/>
                                  <w:sz w:val="21"/>
                                  <w:szCs w:val="21"/>
                                  <w:lang w:eastAsia="en-GB"/>
                                </w:rPr>
                                <w:t xml:space="preserve"> .</w:t>
                              </w:r>
                              <w:proofErr w:type="gramEnd"/>
                              <w:r w:rsidR="00813BAE">
                                <w:rPr>
                                  <w:rFonts w:ascii="Helvetica" w:eastAsia="Times New Roman" w:hAnsi="Helvetica"/>
                                  <w:color w:val="222222"/>
                                  <w:sz w:val="21"/>
                                  <w:szCs w:val="21"/>
                                  <w:lang w:eastAsia="en-GB"/>
                                </w:rPr>
                                <w:t xml:space="preserve"> </w:t>
                              </w:r>
                              <w:r>
                                <w:rPr>
                                  <w:rFonts w:ascii="Helvetica" w:eastAsia="Times New Roman" w:hAnsi="Helvetica"/>
                                  <w:color w:val="222222"/>
                                  <w:sz w:val="21"/>
                                  <w:szCs w:val="21"/>
                                  <w:lang w:eastAsia="en-GB"/>
                                </w:rPr>
                                <w:t>Use of a personal device with a VDI account</w:t>
                              </w:r>
                            </w:p>
                            <w:p w14:paraId="45D5BD54" w14:textId="32351CFF" w:rsidR="001418F6" w:rsidRDefault="001418F6">
                              <w:pPr>
                                <w:spacing w:before="150" w:after="150" w:line="300" w:lineRule="auto"/>
                                <w:rPr>
                                  <w:rFonts w:ascii="Helvetica" w:hAnsi="Helvetica"/>
                                  <w:color w:val="222222"/>
                                  <w:sz w:val="21"/>
                                  <w:szCs w:val="21"/>
                                  <w:lang w:eastAsia="en-GB"/>
                                </w:rPr>
                              </w:pPr>
                              <w:r>
                                <w:rPr>
                                  <w:rFonts w:ascii="Helvetica" w:hAnsi="Helvetica"/>
                                  <w:color w:val="222222"/>
                                  <w:sz w:val="21"/>
                                  <w:szCs w:val="21"/>
                                  <w:lang w:eastAsia="en-GB"/>
                                </w:rPr>
                                <w:t>Our national licensing with Microsoft is ending shortly, and we are currently in discussion with Microsoft and the centre with the aim to have Office 365 with the additional features such as file sharing and other options from the Microsoft stack. We will share more information on this over the next few months.</w:t>
                              </w:r>
                              <w:r>
                                <w:rPr>
                                  <w:rFonts w:ascii="Helvetica" w:hAnsi="Helvetica"/>
                                  <w:color w:val="222222"/>
                                  <w:sz w:val="21"/>
                                  <w:szCs w:val="21"/>
                                  <w:lang w:eastAsia="en-GB"/>
                                </w:rPr>
                                <w:br/>
                                <w:t>Over the next two years, we will be auditing our infrastructure and tightening up on software and applications installed within practices, with particular focus on the cyber security landscape.</w:t>
                              </w:r>
                              <w:r>
                                <w:rPr>
                                  <w:rFonts w:ascii="Helvetica" w:hAnsi="Helvetica"/>
                                  <w:color w:val="222222"/>
                                  <w:sz w:val="21"/>
                                  <w:szCs w:val="21"/>
                                  <w:lang w:eastAsia="en-GB"/>
                                </w:rPr>
                                <w:br/>
                                <w:t xml:space="preserve">Patient Facing Digital Capabilities, section 8.5 now mandates the use of online and virtual consultations, viewing and updating </w:t>
                              </w:r>
                              <w:proofErr w:type="gramStart"/>
                              <w:r>
                                <w:rPr>
                                  <w:rFonts w:ascii="Helvetica" w:hAnsi="Helvetica"/>
                                  <w:color w:val="222222"/>
                                  <w:sz w:val="21"/>
                                  <w:szCs w:val="21"/>
                                  <w:lang w:eastAsia="en-GB"/>
                                </w:rPr>
                                <w:t>patients</w:t>
                              </w:r>
                              <w:proofErr w:type="gramEnd"/>
                              <w:r>
                                <w:rPr>
                                  <w:rFonts w:ascii="Helvetica" w:hAnsi="Helvetica"/>
                                  <w:color w:val="222222"/>
                                  <w:sz w:val="21"/>
                                  <w:szCs w:val="21"/>
                                  <w:lang w:eastAsia="en-GB"/>
                                </w:rPr>
                                <w:t xml:space="preserve"> records, and a two way SMS communication offer. These capabilities are now core requirements and mandated to align with the GP Contract (P51).</w:t>
                              </w:r>
                              <w:r>
                                <w:rPr>
                                  <w:rFonts w:ascii="Helvetica" w:hAnsi="Helvetica"/>
                                  <w:color w:val="222222"/>
                                  <w:sz w:val="21"/>
                                  <w:szCs w:val="21"/>
                                  <w:lang w:eastAsia="en-GB"/>
                                </w:rPr>
                                <w:br/>
                                <w:t>Also, detailed in Appendix A, non-foundation capabilities, is use of the above features which must be offered to patients via the NHS APP. Additional accredited solutions to meet these capabilities may also be commissioned, all suppliers need to go through the Local Assurance Framework.</w:t>
                              </w:r>
                              <w:r>
                                <w:rPr>
                                  <w:rFonts w:ascii="Helvetica" w:hAnsi="Helvetica"/>
                                  <w:color w:val="222222"/>
                                  <w:sz w:val="21"/>
                                  <w:szCs w:val="21"/>
                                  <w:lang w:eastAsia="en-GB"/>
                                </w:rPr>
                                <w:br/>
                                <w:t xml:space="preserve">Additionally under Appendix A, National Digital Services, details how </w:t>
                              </w:r>
                              <w:hyperlink r:id="rId21" w:history="1">
                                <w:r>
                                  <w:rPr>
                                    <w:rStyle w:val="Hyperlink"/>
                                    <w:rFonts w:ascii="Helvetica" w:hAnsi="Helvetica"/>
                                    <w:color w:val="005EB8"/>
                                    <w:sz w:val="21"/>
                                    <w:szCs w:val="21"/>
                                    <w:lang w:eastAsia="en-GB"/>
                                  </w:rPr>
                                  <w:t>GP2GP</w:t>
                                </w:r>
                              </w:hyperlink>
                              <w:r>
                                <w:rPr>
                                  <w:rFonts w:ascii="Helvetica" w:hAnsi="Helvetica"/>
                                  <w:color w:val="222222"/>
                                  <w:sz w:val="21"/>
                                  <w:szCs w:val="21"/>
                                  <w:lang w:eastAsia="en-GB"/>
                                </w:rPr>
                                <w:t xml:space="preserve"> is also a mandated requirement. Through the ICB Practice Agreement, practices are </w:t>
                              </w:r>
                              <w:r>
                                <w:rPr>
                                  <w:rFonts w:ascii="Helvetica" w:hAnsi="Helvetica"/>
                                  <w:color w:val="222222"/>
                                  <w:sz w:val="21"/>
                                  <w:szCs w:val="21"/>
                                  <w:lang w:eastAsia="en-GB"/>
                                </w:rPr>
                                <w:lastRenderedPageBreak/>
                                <w:t xml:space="preserve">required to comply with this. The NHS APP is also listed as a National Digital Service in this </w:t>
                              </w:r>
                              <w:proofErr w:type="spellStart"/>
                              <w:r>
                                <w:rPr>
                                  <w:rFonts w:ascii="Helvetica" w:hAnsi="Helvetica"/>
                                  <w:color w:val="222222"/>
                                  <w:sz w:val="21"/>
                                  <w:szCs w:val="21"/>
                                  <w:lang w:eastAsia="en-GB"/>
                                </w:rPr>
                                <w:t>sectionFinally</w:t>
                              </w:r>
                              <w:proofErr w:type="spellEnd"/>
                              <w:r>
                                <w:rPr>
                                  <w:rFonts w:ascii="Helvetica" w:hAnsi="Helvetica"/>
                                  <w:color w:val="222222"/>
                                  <w:sz w:val="21"/>
                                  <w:szCs w:val="21"/>
                                  <w:lang w:eastAsia="en-GB"/>
                                </w:rPr>
                                <w:t>, the Data Security and Protection Toolkit (DSPT) is referenced under National Digital Services which general practices are required to meet, but additionally under Appendix E of the IT Operating Model when procuring services. Suppliers must also meet this requirement when handling patient data, this is supported via our Local Assurance Framework.  </w:t>
                              </w:r>
                              <w:r>
                                <w:rPr>
                                  <w:rFonts w:ascii="Helvetica" w:hAnsi="Helvetica"/>
                                  <w:color w:val="222222"/>
                                  <w:sz w:val="21"/>
                                  <w:szCs w:val="21"/>
                                  <w:lang w:eastAsia="en-GB"/>
                                </w:rPr>
                                <w:br/>
                                <w:t xml:space="preserve">If you have any queries or questions on the </w:t>
                              </w:r>
                              <w:proofErr w:type="gramStart"/>
                              <w:r>
                                <w:rPr>
                                  <w:rFonts w:ascii="Helvetica" w:hAnsi="Helvetica"/>
                                  <w:color w:val="222222"/>
                                  <w:sz w:val="21"/>
                                  <w:szCs w:val="21"/>
                                  <w:lang w:eastAsia="en-GB"/>
                                </w:rPr>
                                <w:t>above</w:t>
                              </w:r>
                              <w:proofErr w:type="gramEnd"/>
                              <w:r>
                                <w:rPr>
                                  <w:rFonts w:ascii="Helvetica" w:hAnsi="Helvetica"/>
                                  <w:color w:val="222222"/>
                                  <w:sz w:val="21"/>
                                  <w:szCs w:val="21"/>
                                  <w:lang w:eastAsia="en-GB"/>
                                </w:rPr>
                                <w:t xml:space="preserve"> please email: </w:t>
                              </w:r>
                              <w:hyperlink r:id="rId22" w:history="1">
                                <w:r>
                                  <w:rPr>
                                    <w:rStyle w:val="Hyperlink"/>
                                    <w:rFonts w:ascii="Helvetica" w:hAnsi="Helvetica"/>
                                    <w:color w:val="005EB8"/>
                                    <w:sz w:val="21"/>
                                    <w:szCs w:val="21"/>
                                    <w:lang w:eastAsia="en-GB"/>
                                  </w:rPr>
                                  <w:t>bsol.digital@nhs.net</w:t>
                                </w:r>
                              </w:hyperlink>
                              <w:r>
                                <w:rPr>
                                  <w:rFonts w:ascii="Helvetica" w:hAnsi="Helvetica"/>
                                  <w:color w:val="222222"/>
                                  <w:sz w:val="21"/>
                                  <w:szCs w:val="21"/>
                                  <w:lang w:eastAsia="en-GB"/>
                                </w:rPr>
                                <w:t>.</w:t>
                              </w:r>
                            </w:p>
                          </w:tc>
                        </w:tr>
                      </w:tbl>
                      <w:p w14:paraId="5CB1BC7B" w14:textId="77777777" w:rsidR="001418F6" w:rsidRDefault="001418F6">
                        <w:pPr>
                          <w:rPr>
                            <w:rFonts w:ascii="Times New Roman" w:eastAsia="Times New Roman" w:hAnsi="Times New Roman" w:cs="Times New Roman"/>
                            <w:sz w:val="20"/>
                            <w:szCs w:val="20"/>
                            <w:lang w:eastAsia="en-GB"/>
                          </w:rPr>
                        </w:pPr>
                      </w:p>
                    </w:tc>
                  </w:tr>
                </w:tbl>
                <w:p w14:paraId="60C564FA" w14:textId="77777777" w:rsidR="001418F6" w:rsidRDefault="001418F6">
                  <w:pPr>
                    <w:rPr>
                      <w:rFonts w:ascii="Times New Roman" w:eastAsia="Times New Roman" w:hAnsi="Times New Roman" w:cs="Times New Roman"/>
                      <w:sz w:val="20"/>
                      <w:szCs w:val="20"/>
                      <w:lang w:eastAsia="en-GB"/>
                    </w:rPr>
                  </w:pPr>
                </w:p>
              </w:tc>
            </w:tr>
          </w:tbl>
          <w:p w14:paraId="45C95CD1" w14:textId="77777777" w:rsidR="001418F6" w:rsidRDefault="001418F6">
            <w:pPr>
              <w:jc w:val="center"/>
              <w:rPr>
                <w:rFonts w:ascii="Times New Roman" w:eastAsia="Times New Roman" w:hAnsi="Times New Roman" w:cs="Times New Roman"/>
                <w:sz w:val="20"/>
                <w:szCs w:val="20"/>
                <w:lang w:eastAsia="en-GB"/>
              </w:rPr>
            </w:pPr>
          </w:p>
        </w:tc>
      </w:tr>
    </w:tbl>
    <w:p w14:paraId="21356506" w14:textId="77777777" w:rsidR="001418F6" w:rsidRDefault="001418F6" w:rsidP="001418F6">
      <w:pPr>
        <w:rPr>
          <w:rFonts w:ascii="Helvetica" w:hAnsi="Helvetica" w:cs="Calibri"/>
          <w:color w:val="222222"/>
          <w:sz w:val="21"/>
          <w:szCs w:val="21"/>
          <w:lang w:eastAsia="en-GB"/>
        </w:rPr>
      </w:pPr>
    </w:p>
    <w:p w14:paraId="187155F9" w14:textId="77777777" w:rsidR="001418F6" w:rsidRDefault="001418F6" w:rsidP="001418F6">
      <w:pPr>
        <w:rPr>
          <w:rFonts w:ascii="Helvetica" w:hAnsi="Helvetica"/>
          <w:b/>
          <w:bCs/>
          <w:color w:val="0000FF"/>
          <w:sz w:val="21"/>
          <w:szCs w:val="21"/>
          <w:lang w:eastAsia="en-GB"/>
        </w:rPr>
      </w:pPr>
    </w:p>
    <w:p w14:paraId="20C3BD06" w14:textId="6E6F4174" w:rsidR="00FA4921" w:rsidRPr="00660087" w:rsidRDefault="00660087" w:rsidP="0066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b/>
          <w:bCs/>
        </w:rPr>
      </w:pPr>
      <w:bookmarkStart w:id="5" w:name="NO6"/>
      <w:r>
        <w:rPr>
          <w:b/>
          <w:bCs/>
        </w:rPr>
        <w:t>6.</w:t>
      </w:r>
      <w:r w:rsidR="00625841" w:rsidRPr="00625841">
        <w:t xml:space="preserve"> </w:t>
      </w:r>
      <w:r w:rsidR="00625841" w:rsidRPr="00625841">
        <w:rPr>
          <w:b/>
          <w:bCs/>
        </w:rPr>
        <w:t>Updated flu specification</w:t>
      </w:r>
    </w:p>
    <w:bookmarkEnd w:id="5"/>
    <w:p w14:paraId="138C89A5" w14:textId="004CE397" w:rsidR="00FA4921" w:rsidRDefault="00FA4921" w:rsidP="0066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t xml:space="preserve">NHSE has published an </w:t>
      </w:r>
      <w:hyperlink r:id="rId23" w:history="1">
        <w:r>
          <w:rPr>
            <w:rStyle w:val="Hyperlink"/>
          </w:rPr>
          <w:t>updated flu specification</w:t>
        </w:r>
      </w:hyperlink>
      <w:r>
        <w:t>, alongside updated guidance, which now covers vaccination of practice staff.</w:t>
      </w:r>
    </w:p>
    <w:p w14:paraId="118948D3" w14:textId="77777777" w:rsidR="00FA4921" w:rsidRDefault="00FA4921" w:rsidP="0066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5ABB7DE0" w14:textId="77777777" w:rsidR="00FA4921" w:rsidRDefault="00FA4921" w:rsidP="0066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t xml:space="preserve">Whilst this will ensure that flu vaccinations provided to staff will be covered under the CNSGP, please be aware, however, that practice staff vaccination will still not be eligible for an </w:t>
      </w:r>
      <w:proofErr w:type="spellStart"/>
      <w:r>
        <w:t>IoS</w:t>
      </w:r>
      <w:proofErr w:type="spellEnd"/>
      <w:r>
        <w:t xml:space="preserve"> payment or vaccine reimbursement for this year.  We recognise this is a frustrating decision and will continue to push NHSE on this point.</w:t>
      </w:r>
    </w:p>
    <w:p w14:paraId="65D8CF31" w14:textId="77777777" w:rsidR="00FA4921" w:rsidRDefault="00FA4921" w:rsidP="0066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p>
    <w:p w14:paraId="49917C51" w14:textId="77777777" w:rsidR="00FA4921" w:rsidRDefault="00FA4921" w:rsidP="0066008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pPr>
      <w:r>
        <w:t xml:space="preserve">If you have any queries on the updated specification or </w:t>
      </w:r>
      <w:proofErr w:type="gramStart"/>
      <w:r>
        <w:t>guidance</w:t>
      </w:r>
      <w:proofErr w:type="gramEnd"/>
      <w:r>
        <w:t xml:space="preserve"> please send them to </w:t>
      </w:r>
      <w:hyperlink r:id="rId24" w:history="1">
        <w:r>
          <w:rPr>
            <w:rStyle w:val="Hyperlink"/>
          </w:rPr>
          <w:t>info.lmcqueries@bma.org.uk</w:t>
        </w:r>
      </w:hyperlink>
      <w:r>
        <w:t>.</w:t>
      </w:r>
    </w:p>
    <w:p w14:paraId="046DBA28" w14:textId="77777777" w:rsidR="00130F5A" w:rsidRDefault="00130F5A" w:rsidP="003515F9">
      <w:pPr>
        <w:spacing w:before="240"/>
      </w:pPr>
    </w:p>
    <w:p w14:paraId="4033EA11" w14:textId="7BD636A0" w:rsidR="00A94E52" w:rsidRDefault="00DB41D5" w:rsidP="00DB41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15" w:lineRule="atLeast"/>
        <w:textAlignment w:val="center"/>
        <w:rPr>
          <w:rFonts w:ascii="Arial" w:hAnsi="Arial" w:cs="Arial"/>
          <w:color w:val="030303"/>
          <w:position w:val="17"/>
          <w:sz w:val="20"/>
          <w:szCs w:val="20"/>
          <w:lang w:eastAsia="en-GB"/>
        </w:rPr>
      </w:pPr>
      <w:bookmarkStart w:id="6" w:name="NO7"/>
      <w:r>
        <w:rPr>
          <w:rFonts w:ascii="Arial" w:hAnsi="Arial" w:cs="Arial"/>
          <w:b/>
          <w:bCs/>
          <w:color w:val="030303"/>
          <w:position w:val="17"/>
          <w:sz w:val="20"/>
          <w:szCs w:val="20"/>
          <w:lang w:eastAsia="en-GB"/>
        </w:rPr>
        <w:t>7.</w:t>
      </w:r>
      <w:r w:rsidR="00A94E52">
        <w:rPr>
          <w:rFonts w:ascii="Arial" w:hAnsi="Arial" w:cs="Arial"/>
          <w:b/>
          <w:bCs/>
          <w:color w:val="030303"/>
          <w:position w:val="17"/>
          <w:sz w:val="20"/>
          <w:szCs w:val="20"/>
          <w:lang w:eastAsia="en-GB"/>
        </w:rPr>
        <w:t>GP Influenza Enhanced Service Specification and Flu guidance</w:t>
      </w:r>
    </w:p>
    <w:bookmarkEnd w:id="6"/>
    <w:p w14:paraId="22A7604D" w14:textId="77777777" w:rsidR="00A94E52" w:rsidRDefault="00A94E52" w:rsidP="00DB41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ascii="Arial" w:hAnsi="Arial" w:cs="Arial"/>
          <w:color w:val="030303"/>
          <w:position w:val="17"/>
          <w:sz w:val="20"/>
          <w:szCs w:val="20"/>
          <w:lang w:eastAsia="en-GB"/>
        </w:rPr>
      </w:pPr>
      <w:r>
        <w:rPr>
          <w:rFonts w:ascii="Arial" w:hAnsi="Arial" w:cs="Arial"/>
          <w:color w:val="030303"/>
          <w:position w:val="17"/>
          <w:sz w:val="20"/>
          <w:szCs w:val="20"/>
          <w:lang w:eastAsia="en-GB"/>
        </w:rPr>
        <w:t xml:space="preserve">The 2022-23 general practice </w:t>
      </w:r>
      <w:hyperlink r:id="rId25" w:history="1">
        <w:r>
          <w:rPr>
            <w:rStyle w:val="Hyperlink"/>
            <w:rFonts w:ascii="Arial" w:hAnsi="Arial" w:cs="Arial"/>
            <w:color w:val="005EB8"/>
            <w:position w:val="17"/>
            <w:sz w:val="20"/>
            <w:szCs w:val="20"/>
            <w:lang w:eastAsia="en-GB"/>
          </w:rPr>
          <w:t>Enhanced Service Specification</w:t>
        </w:r>
      </w:hyperlink>
      <w:r>
        <w:rPr>
          <w:rFonts w:ascii="Arial" w:hAnsi="Arial" w:cs="Arial"/>
          <w:color w:val="030303"/>
          <w:position w:val="17"/>
          <w:sz w:val="20"/>
          <w:szCs w:val="20"/>
          <w:lang w:eastAsia="en-GB"/>
        </w:rPr>
        <w:t xml:space="preserve"> for the Seasonal Flu Programmes has been updated to include provision as part of general practice’s Occupational Health responsibility’s to offer eligible frontline patient-facing staff a flu vaccination under the Clinical Negligence Scheme for general practice (CNSGP)</w:t>
      </w:r>
    </w:p>
    <w:p w14:paraId="0A262073" w14:textId="77777777" w:rsidR="00A94E52" w:rsidRDefault="00A94E52" w:rsidP="00DB41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ascii="Arial" w:hAnsi="Arial" w:cs="Arial"/>
          <w:color w:val="030303"/>
          <w:position w:val="17"/>
          <w:sz w:val="20"/>
          <w:szCs w:val="20"/>
          <w:lang w:eastAsia="en-GB"/>
        </w:rPr>
      </w:pPr>
      <w:r>
        <w:rPr>
          <w:rFonts w:ascii="Arial" w:hAnsi="Arial" w:cs="Arial"/>
          <w:color w:val="030303"/>
          <w:position w:val="17"/>
          <w:sz w:val="20"/>
          <w:szCs w:val="20"/>
          <w:lang w:eastAsia="en-GB"/>
        </w:rPr>
        <w:t xml:space="preserve">Additional </w:t>
      </w:r>
      <w:hyperlink r:id="rId26" w:history="1">
        <w:r>
          <w:rPr>
            <w:rStyle w:val="Hyperlink"/>
            <w:rFonts w:ascii="Arial" w:hAnsi="Arial" w:cs="Arial"/>
            <w:color w:val="005EB8"/>
            <w:position w:val="17"/>
            <w:sz w:val="20"/>
            <w:szCs w:val="20"/>
            <w:lang w:eastAsia="en-GB"/>
          </w:rPr>
          <w:t>flu guidance</w:t>
        </w:r>
      </w:hyperlink>
      <w:r>
        <w:rPr>
          <w:rFonts w:ascii="Arial" w:hAnsi="Arial" w:cs="Arial"/>
          <w:color w:val="030303"/>
          <w:position w:val="17"/>
          <w:sz w:val="20"/>
          <w:szCs w:val="20"/>
          <w:lang w:eastAsia="en-GB"/>
        </w:rPr>
        <w:t xml:space="preserve"> has also been published to support commissioners and general practice delivering flu vaccinations for 2023/24 on how to record flu vaccinations, claiming payments and additional collaboration requirements for those practices who wish to collaborate to deliver flu only clinics.</w:t>
      </w:r>
    </w:p>
    <w:p w14:paraId="73B79146" w14:textId="77777777" w:rsidR="00A94E52" w:rsidRDefault="00A94E52" w:rsidP="00A94E52">
      <w:pPr>
        <w:spacing w:before="300" w:line="315" w:lineRule="atLeast"/>
        <w:textAlignment w:val="center"/>
        <w:rPr>
          <w:rFonts w:ascii="Arial" w:hAnsi="Arial" w:cs="Arial"/>
          <w:b/>
          <w:bCs/>
          <w:color w:val="030303"/>
          <w:position w:val="17"/>
          <w:sz w:val="20"/>
          <w:szCs w:val="20"/>
          <w:lang w:eastAsia="en-GB"/>
        </w:rPr>
      </w:pPr>
    </w:p>
    <w:p w14:paraId="644D1ECB" w14:textId="1CDE40DB" w:rsidR="00A94E52" w:rsidRDefault="00DB41D5" w:rsidP="00DB41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ascii="Arial" w:hAnsi="Arial" w:cs="Arial"/>
          <w:color w:val="030303"/>
          <w:position w:val="17"/>
          <w:sz w:val="20"/>
          <w:szCs w:val="20"/>
          <w:lang w:eastAsia="en-GB"/>
        </w:rPr>
      </w:pPr>
      <w:bookmarkStart w:id="7" w:name="NO8"/>
      <w:r>
        <w:rPr>
          <w:rFonts w:ascii="Arial" w:hAnsi="Arial" w:cs="Arial"/>
          <w:b/>
          <w:bCs/>
          <w:color w:val="030303"/>
          <w:position w:val="17"/>
          <w:sz w:val="20"/>
          <w:szCs w:val="20"/>
          <w:lang w:eastAsia="en-GB"/>
        </w:rPr>
        <w:lastRenderedPageBreak/>
        <w:t>8.</w:t>
      </w:r>
      <w:r w:rsidR="00A94E52">
        <w:rPr>
          <w:rFonts w:ascii="Arial" w:hAnsi="Arial" w:cs="Arial"/>
          <w:b/>
          <w:bCs/>
          <w:color w:val="030303"/>
          <w:position w:val="17"/>
          <w:sz w:val="20"/>
          <w:szCs w:val="20"/>
          <w:lang w:eastAsia="en-GB"/>
        </w:rPr>
        <w:t>Enhanced Access resources</w:t>
      </w:r>
    </w:p>
    <w:bookmarkEnd w:id="7"/>
    <w:p w14:paraId="7DA32F07" w14:textId="77777777" w:rsidR="00A94E52" w:rsidRDefault="00A94E52" w:rsidP="00DB41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ascii="Arial" w:hAnsi="Arial" w:cs="Arial"/>
          <w:color w:val="030303"/>
          <w:position w:val="17"/>
          <w:sz w:val="20"/>
          <w:szCs w:val="20"/>
          <w:lang w:eastAsia="en-GB"/>
        </w:rPr>
      </w:pPr>
      <w:r>
        <w:rPr>
          <w:rFonts w:ascii="Arial" w:hAnsi="Arial" w:cs="Arial"/>
          <w:color w:val="030303"/>
          <w:position w:val="17"/>
          <w:sz w:val="20"/>
          <w:szCs w:val="20"/>
          <w:lang w:eastAsia="en-GB"/>
        </w:rPr>
        <w:t xml:space="preserve">An updated </w:t>
      </w:r>
      <w:hyperlink r:id="rId27" w:history="1">
        <w:r>
          <w:rPr>
            <w:rStyle w:val="Hyperlink"/>
            <w:rFonts w:ascii="Arial" w:hAnsi="Arial" w:cs="Arial"/>
            <w:color w:val="005EB8"/>
            <w:position w:val="17"/>
            <w:sz w:val="20"/>
            <w:szCs w:val="20"/>
            <w:lang w:eastAsia="en-GB"/>
          </w:rPr>
          <w:t>communications guide and resource pack is now available to support PCNs, general practices and commissioners to signpost patients to evening and weekend appointments </w:t>
        </w:r>
      </w:hyperlink>
      <w:r>
        <w:rPr>
          <w:rFonts w:ascii="Arial" w:hAnsi="Arial" w:cs="Arial"/>
          <w:color w:val="030303"/>
          <w:position w:val="17"/>
          <w:sz w:val="20"/>
          <w:szCs w:val="20"/>
          <w:lang w:eastAsia="en-GB"/>
        </w:rPr>
        <w:t>from the 1 October under the new Enhanced Access contractual arrangements. The guide includes practical advice on communications with patients, posters and digital assets that can be individualised to explain local arrangements and used on ICB channels or surgery screens, websites and in social media. </w:t>
      </w:r>
    </w:p>
    <w:p w14:paraId="78502536" w14:textId="77777777" w:rsidR="00A94E52" w:rsidRDefault="00A94E52" w:rsidP="00A94E52">
      <w:pPr>
        <w:spacing w:before="300" w:line="315" w:lineRule="atLeast"/>
        <w:textAlignment w:val="center"/>
        <w:rPr>
          <w:rFonts w:ascii="Arial" w:hAnsi="Arial" w:cs="Arial"/>
          <w:color w:val="030303"/>
          <w:position w:val="17"/>
          <w:sz w:val="20"/>
          <w:szCs w:val="20"/>
          <w:lang w:eastAsia="en-GB"/>
        </w:rPr>
      </w:pPr>
    </w:p>
    <w:p w14:paraId="35B08A9E" w14:textId="3D774C09" w:rsidR="00A94E52" w:rsidRDefault="00DB41D5" w:rsidP="00DB41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ascii="Arial" w:hAnsi="Arial" w:cs="Arial"/>
          <w:color w:val="030303"/>
          <w:position w:val="17"/>
          <w:sz w:val="20"/>
          <w:szCs w:val="20"/>
          <w:lang w:eastAsia="en-GB"/>
        </w:rPr>
      </w:pPr>
      <w:bookmarkStart w:id="8" w:name="NO9"/>
      <w:r>
        <w:rPr>
          <w:rFonts w:ascii="Arial" w:hAnsi="Arial" w:cs="Arial"/>
          <w:b/>
          <w:bCs/>
          <w:color w:val="030303"/>
          <w:position w:val="17"/>
          <w:sz w:val="20"/>
          <w:szCs w:val="20"/>
          <w:lang w:eastAsia="en-GB"/>
        </w:rPr>
        <w:t>9.</w:t>
      </w:r>
      <w:r w:rsidR="00A94E52">
        <w:rPr>
          <w:rFonts w:ascii="Arial" w:hAnsi="Arial" w:cs="Arial"/>
          <w:b/>
          <w:bCs/>
          <w:color w:val="030303"/>
          <w:position w:val="17"/>
          <w:sz w:val="20"/>
          <w:szCs w:val="20"/>
          <w:lang w:eastAsia="en-GB"/>
        </w:rPr>
        <w:t>Offering patients access to their future health information</w:t>
      </w:r>
      <w:bookmarkEnd w:id="8"/>
    </w:p>
    <w:p w14:paraId="50C2AEEE" w14:textId="77777777" w:rsidR="00A94E52" w:rsidRDefault="00A94E52" w:rsidP="00DB41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line="315" w:lineRule="atLeast"/>
        <w:textAlignment w:val="center"/>
        <w:rPr>
          <w:rFonts w:ascii="Arial" w:hAnsi="Arial" w:cs="Arial"/>
          <w:color w:val="030303"/>
          <w:position w:val="17"/>
          <w:sz w:val="20"/>
          <w:szCs w:val="20"/>
          <w:lang w:eastAsia="en-GB"/>
        </w:rPr>
      </w:pPr>
      <w:r>
        <w:rPr>
          <w:rFonts w:ascii="Arial" w:hAnsi="Arial" w:cs="Arial"/>
          <w:color w:val="030303"/>
          <w:position w:val="17"/>
          <w:sz w:val="20"/>
          <w:szCs w:val="20"/>
          <w:lang w:eastAsia="en-GB"/>
        </w:rPr>
        <w:t>From 1 November 2022, most patients aged 16 and over with an online account (such as through the NHS App or other patient online apps) will automatically be able to view new entries in their GP health record. Feedback from Early Adopters is that it takes four-six weeks to prepare. By preparing now, actions can be spread more manageably over several weeks.</w:t>
      </w:r>
    </w:p>
    <w:p w14:paraId="7A9468B2" w14:textId="57BDD101" w:rsidR="00130F5A" w:rsidRDefault="00A94E52" w:rsidP="00DB41D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pPr>
      <w:r>
        <w:rPr>
          <w:rFonts w:ascii="Arial" w:hAnsi="Arial" w:cs="Arial"/>
          <w:color w:val="030303"/>
          <w:position w:val="17"/>
          <w:sz w:val="20"/>
          <w:szCs w:val="20"/>
          <w:lang w:eastAsia="en-GB"/>
        </w:rPr>
        <w:t xml:space="preserve">Our </w:t>
      </w:r>
      <w:hyperlink r:id="rId28" w:history="1">
        <w:r>
          <w:rPr>
            <w:rStyle w:val="Hyperlink"/>
            <w:rFonts w:ascii="Arial" w:hAnsi="Arial" w:cs="Arial"/>
            <w:color w:val="005EB8"/>
            <w:position w:val="17"/>
            <w:sz w:val="20"/>
            <w:szCs w:val="20"/>
            <w:lang w:eastAsia="en-GB"/>
          </w:rPr>
          <w:t>GP readiness checklist</w:t>
        </w:r>
      </w:hyperlink>
      <w:r>
        <w:rPr>
          <w:rFonts w:ascii="Arial" w:hAnsi="Arial" w:cs="Arial"/>
          <w:color w:val="030303"/>
          <w:position w:val="17"/>
          <w:sz w:val="20"/>
          <w:szCs w:val="20"/>
          <w:lang w:eastAsia="en-GB"/>
        </w:rPr>
        <w:t xml:space="preserve"> supports practice staff in preparing for the change, with essential actions and signposting to resources. Practice managers are invited to </w:t>
      </w:r>
      <w:hyperlink r:id="rId29" w:history="1">
        <w:r>
          <w:rPr>
            <w:rStyle w:val="Hyperlink"/>
            <w:rFonts w:ascii="Arial" w:hAnsi="Arial" w:cs="Arial"/>
            <w:color w:val="005EB8"/>
            <w:position w:val="17"/>
            <w:sz w:val="20"/>
            <w:szCs w:val="20"/>
            <w:lang w:eastAsia="en-GB"/>
          </w:rPr>
          <w:t>join webinars</w:t>
        </w:r>
      </w:hyperlink>
      <w:r>
        <w:rPr>
          <w:rFonts w:ascii="Arial" w:hAnsi="Arial" w:cs="Arial"/>
          <w:color w:val="030303"/>
          <w:position w:val="17"/>
          <w:sz w:val="20"/>
          <w:szCs w:val="20"/>
          <w:lang w:eastAsia="en-GB"/>
        </w:rPr>
        <w:t xml:space="preserve"> for guidance on the actions required. Check to see if you have the correct organisation (global) settings for Online Services by following </w:t>
      </w:r>
      <w:hyperlink r:id="rId30" w:history="1">
        <w:r>
          <w:rPr>
            <w:rStyle w:val="Hyperlink"/>
            <w:rFonts w:ascii="Arial" w:hAnsi="Arial" w:cs="Arial"/>
            <w:color w:val="005EB8"/>
            <w:position w:val="17"/>
            <w:sz w:val="20"/>
            <w:szCs w:val="20"/>
            <w:lang w:eastAsia="en-GB"/>
          </w:rPr>
          <w:t>instructions for TPP/EMIS systems</w:t>
        </w:r>
      </w:hyperlink>
      <w:r>
        <w:rPr>
          <w:rFonts w:ascii="Arial" w:hAnsi="Arial" w:cs="Arial"/>
          <w:color w:val="030303"/>
          <w:position w:val="17"/>
          <w:sz w:val="20"/>
          <w:szCs w:val="20"/>
          <w:lang w:eastAsia="en-GB"/>
        </w:rPr>
        <w:t xml:space="preserve"> to check/update these settings before November</w:t>
      </w:r>
    </w:p>
    <w:p w14:paraId="37AD7E96" w14:textId="77777777" w:rsidR="00130F5A" w:rsidRDefault="00130F5A" w:rsidP="003515F9">
      <w:pPr>
        <w:spacing w:before="240"/>
      </w:pPr>
    </w:p>
    <w:p w14:paraId="27605E18" w14:textId="5FDE961D" w:rsidR="009F2A7F" w:rsidRPr="00F9473E" w:rsidRDefault="00E651CF" w:rsidP="00F947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Strong"/>
          <w:rFonts w:cstheme="minorHAnsi"/>
          <w:color w:val="0000FF"/>
        </w:rPr>
      </w:pPr>
      <w:bookmarkStart w:id="9" w:name="NU10"/>
      <w:r w:rsidRPr="007045DA">
        <w:rPr>
          <w:rStyle w:val="Strong"/>
          <w:rFonts w:cstheme="minorHAnsi"/>
          <w:color w:val="000000" w:themeColor="text1"/>
        </w:rPr>
        <w:t>10.</w:t>
      </w:r>
      <w:r w:rsidRPr="007045DA">
        <w:rPr>
          <w:rStyle w:val="Strong"/>
          <w:rFonts w:cstheme="minorHAnsi"/>
          <w:color w:val="000000" w:themeColor="text1"/>
        </w:rPr>
        <w:t>Changes for GP Locums</w:t>
      </w:r>
      <w:bookmarkEnd w:id="9"/>
      <w:r w:rsidRPr="009F2A7F">
        <w:rPr>
          <w:rFonts w:cstheme="minorHAnsi"/>
          <w:b/>
          <w:bCs/>
          <w:color w:val="0000FF"/>
        </w:rPr>
        <w:br/>
      </w:r>
      <w:r w:rsidRPr="009F2A7F">
        <w:rPr>
          <w:rStyle w:val="Strong"/>
          <w:rFonts w:cstheme="minorHAnsi"/>
          <w:color w:val="0000FF"/>
        </w:rPr>
        <w:t> </w:t>
      </w:r>
      <w:r w:rsidRPr="009F2A7F">
        <w:rPr>
          <w:rFonts w:cstheme="minorHAnsi"/>
          <w:color w:val="000000"/>
        </w:rPr>
        <w:br/>
      </w:r>
      <w:r w:rsidRPr="009F2A7F">
        <w:rPr>
          <w:rStyle w:val="Strong"/>
          <w:rFonts w:cstheme="minorHAnsi"/>
          <w:color w:val="AE2473"/>
        </w:rPr>
        <w:t>Locum A and B forms</w:t>
      </w:r>
      <w:r w:rsidRPr="009F2A7F">
        <w:rPr>
          <w:rFonts w:cstheme="minorHAnsi"/>
          <w:color w:val="000000"/>
        </w:rPr>
        <w:br/>
        <w:t xml:space="preserve">GP Locums </w:t>
      </w:r>
      <w:r w:rsidRPr="009F2A7F">
        <w:rPr>
          <w:rStyle w:val="Strong"/>
          <w:rFonts w:cstheme="minorHAnsi"/>
          <w:color w:val="000000"/>
        </w:rPr>
        <w:t>must not</w:t>
      </w:r>
      <w:r w:rsidRPr="009F2A7F">
        <w:rPr>
          <w:rFonts w:cstheme="minorHAnsi"/>
          <w:color w:val="000000"/>
        </w:rPr>
        <w:t xml:space="preserve"> include work for September 2022 and October 2022 on the same Locum A or B form due to the tier rates for September 2022 being different to the tier rates for October 2022. Separate Locum A and B forms must be submitted for work carried out in September 2022 and October 2022.</w:t>
      </w:r>
      <w:r w:rsidRPr="009F2A7F">
        <w:rPr>
          <w:rFonts w:cstheme="minorHAnsi"/>
          <w:color w:val="000000"/>
        </w:rPr>
        <w:br/>
        <w:t> </w:t>
      </w:r>
      <w:r w:rsidRPr="009F2A7F">
        <w:rPr>
          <w:rFonts w:cstheme="minorHAnsi"/>
          <w:color w:val="000000"/>
        </w:rPr>
        <w:br/>
      </w:r>
      <w:r w:rsidRPr="009F2A7F">
        <w:rPr>
          <w:rStyle w:val="Strong"/>
          <w:rFonts w:cstheme="minorHAnsi"/>
          <w:color w:val="AE2473"/>
        </w:rPr>
        <w:t>Locum 10-week rule</w:t>
      </w:r>
      <w:r w:rsidRPr="009F2A7F">
        <w:rPr>
          <w:rFonts w:cstheme="minorHAnsi"/>
          <w:color w:val="000000"/>
        </w:rPr>
        <w:br/>
      </w:r>
      <w:hyperlink r:id="rId31" w:tgtFrame="_blank" w:history="1">
        <w:r w:rsidRPr="009F2A7F">
          <w:rPr>
            <w:rStyle w:val="Hyperlink"/>
            <w:rFonts w:cstheme="minorHAnsi"/>
            <w:b/>
            <w:bCs/>
            <w:color w:val="0000FF"/>
          </w:rPr>
          <w:t>NHS Pensions are reinstating the rule</w:t>
        </w:r>
      </w:hyperlink>
      <w:r w:rsidRPr="009F2A7F">
        <w:rPr>
          <w:rFonts w:cstheme="minorHAnsi"/>
          <w:color w:val="000000"/>
        </w:rPr>
        <w:t xml:space="preserve"> states that GP locums cannot pension work that is over 10 weeks old from 1 October 2022. Any forms received after 10 weeks cannot be pensionable so will be rejected. PCSE Online will be configured to prevent forms that are over 10 weeks old from being submitted.</w:t>
      </w:r>
      <w:r w:rsidRPr="009F2A7F">
        <w:rPr>
          <w:rFonts w:cstheme="minorHAnsi"/>
          <w:color w:val="000000"/>
        </w:rPr>
        <w:br/>
        <w:t> </w:t>
      </w:r>
      <w:r w:rsidRPr="009F2A7F">
        <w:rPr>
          <w:rFonts w:cstheme="minorHAnsi"/>
          <w:color w:val="000000"/>
        </w:rPr>
        <w:br/>
      </w:r>
      <w:r w:rsidRPr="009F2A7F">
        <w:rPr>
          <w:rStyle w:val="Strong"/>
          <w:rFonts w:cstheme="minorHAnsi"/>
          <w:color w:val="000000"/>
        </w:rPr>
        <w:t xml:space="preserve">The quickest and easiest way to submit Forms A and B is to use </w:t>
      </w:r>
      <w:hyperlink r:id="rId32" w:tgtFrame="_blank" w:history="1">
        <w:r w:rsidRPr="009F2A7F">
          <w:rPr>
            <w:rStyle w:val="Hyperlink"/>
            <w:rFonts w:cstheme="minorHAnsi"/>
            <w:b/>
            <w:bCs/>
            <w:color w:val="0000FF"/>
          </w:rPr>
          <w:t>PCSE Online</w:t>
        </w:r>
      </w:hyperlink>
      <w:r w:rsidRPr="009F2A7F">
        <w:rPr>
          <w:rFonts w:cstheme="minorHAnsi"/>
          <w:color w:val="000000"/>
        </w:rPr>
        <w:t xml:space="preserve">. The online system calculates contributions automatically based on the income and tier rate entered and provides </w:t>
      </w:r>
      <w:r w:rsidRPr="009F2A7F">
        <w:rPr>
          <w:rFonts w:cstheme="minorHAnsi"/>
          <w:color w:val="000000"/>
        </w:rPr>
        <w:lastRenderedPageBreak/>
        <w:t>Locum GPs with a clear record of all forms they have submitted.</w:t>
      </w:r>
      <w:r w:rsidRPr="009F2A7F">
        <w:rPr>
          <w:rFonts w:cstheme="minorHAnsi"/>
          <w:color w:val="000000"/>
        </w:rPr>
        <w:br/>
        <w:t> </w:t>
      </w:r>
      <w:r w:rsidRPr="009F2A7F">
        <w:rPr>
          <w:rFonts w:cstheme="minorHAnsi"/>
          <w:color w:val="000000"/>
        </w:rPr>
        <w:br/>
        <w:t xml:space="preserve">Guidance on how to complete locum forms on PCSE Online can be found </w:t>
      </w:r>
      <w:hyperlink r:id="rId33" w:tgtFrame="_blank" w:history="1">
        <w:r w:rsidRPr="009F2A7F">
          <w:rPr>
            <w:rStyle w:val="Hyperlink"/>
            <w:rFonts w:cstheme="minorHAnsi"/>
            <w:b/>
            <w:bCs/>
            <w:color w:val="0000FF"/>
          </w:rPr>
          <w:t>here</w:t>
        </w:r>
      </w:hyperlink>
      <w:r w:rsidRPr="009F2A7F">
        <w:rPr>
          <w:rFonts w:cstheme="minorHAnsi"/>
          <w:color w:val="000000"/>
        </w:rPr>
        <w:t>.</w:t>
      </w:r>
      <w:r w:rsidRPr="009F2A7F">
        <w:rPr>
          <w:rFonts w:cstheme="minorHAnsi"/>
          <w:color w:val="000000"/>
        </w:rPr>
        <w:br/>
        <w:t> </w:t>
      </w:r>
      <w:r w:rsidRPr="009F2A7F">
        <w:rPr>
          <w:rFonts w:cstheme="minorHAnsi"/>
          <w:color w:val="000000"/>
        </w:rPr>
        <w:br/>
      </w:r>
      <w:r w:rsidRPr="009F2A7F">
        <w:rPr>
          <w:rStyle w:val="Strong"/>
          <w:rFonts w:cstheme="minorHAnsi"/>
          <w:color w:val="AE2473"/>
        </w:rPr>
        <w:t>Webinar for Locum GPs</w:t>
      </w:r>
      <w:r w:rsidRPr="009F2A7F">
        <w:rPr>
          <w:rFonts w:cstheme="minorHAnsi"/>
          <w:color w:val="000000"/>
        </w:rPr>
        <w:br/>
        <w:t>We are hosting a webinar on Monday 10 October 6pm – 7pm to explain the system changes that will apply to Locum GPs from October.</w:t>
      </w:r>
      <w:r w:rsidRPr="009F2A7F">
        <w:rPr>
          <w:rFonts w:cstheme="minorHAnsi"/>
          <w:color w:val="000000"/>
        </w:rPr>
        <w:br/>
        <w:t> </w:t>
      </w:r>
      <w:r w:rsidRPr="009F2A7F">
        <w:rPr>
          <w:rFonts w:cstheme="minorHAnsi"/>
          <w:color w:val="000000"/>
        </w:rPr>
        <w:br/>
      </w:r>
      <w:r w:rsidRPr="009F2A7F">
        <w:rPr>
          <w:rStyle w:val="Strong"/>
          <w:rFonts w:cstheme="minorHAnsi"/>
          <w:color w:val="000000"/>
        </w:rPr>
        <w:t xml:space="preserve">If you are available to join, please click </w:t>
      </w:r>
      <w:hyperlink r:id="rId34" w:tgtFrame="_blank" w:history="1">
        <w:r w:rsidRPr="009F2A7F">
          <w:rPr>
            <w:rStyle w:val="Hyperlink"/>
            <w:rFonts w:cstheme="minorHAnsi"/>
            <w:b/>
            <w:bCs/>
            <w:color w:val="0000FF"/>
          </w:rPr>
          <w:t>here</w:t>
        </w:r>
      </w:hyperlink>
      <w:r w:rsidRPr="009F2A7F">
        <w:rPr>
          <w:rStyle w:val="Strong"/>
          <w:rFonts w:cstheme="minorHAnsi"/>
          <w:color w:val="000000"/>
        </w:rPr>
        <w:t xml:space="preserve"> to register.</w:t>
      </w:r>
    </w:p>
    <w:p w14:paraId="3152C1CE" w14:textId="77777777" w:rsidR="009F2A7F" w:rsidRDefault="009F2A7F" w:rsidP="003515F9">
      <w:pPr>
        <w:spacing w:before="240"/>
        <w:rPr>
          <w:rStyle w:val="Strong"/>
          <w:rFonts w:ascii="Arial" w:hAnsi="Arial" w:cs="Arial"/>
          <w:color w:val="0000FF"/>
          <w:sz w:val="24"/>
          <w:szCs w:val="24"/>
        </w:rPr>
      </w:pPr>
    </w:p>
    <w:p w14:paraId="05B9D57C" w14:textId="09D7967C" w:rsidR="00130F5A" w:rsidRPr="00F9473E" w:rsidRDefault="009F2A7F" w:rsidP="00F9473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rPr>
      </w:pPr>
      <w:bookmarkStart w:id="10" w:name="NU11"/>
      <w:r w:rsidRPr="007045DA">
        <w:rPr>
          <w:rStyle w:val="Strong"/>
          <w:rFonts w:cstheme="minorHAnsi"/>
          <w:color w:val="000000" w:themeColor="text1"/>
        </w:rPr>
        <w:t>11.</w:t>
      </w:r>
      <w:r w:rsidR="00E651CF" w:rsidRPr="007045DA">
        <w:rPr>
          <w:rStyle w:val="Strong"/>
          <w:rFonts w:cstheme="minorHAnsi"/>
          <w:color w:val="000000" w:themeColor="text1"/>
        </w:rPr>
        <w:t>Approval of Locum A forms by practices</w:t>
      </w:r>
      <w:bookmarkEnd w:id="10"/>
      <w:r w:rsidR="00E651CF" w:rsidRPr="00F9473E">
        <w:rPr>
          <w:rFonts w:cstheme="minorHAnsi"/>
          <w:b/>
          <w:bCs/>
          <w:color w:val="0000FF"/>
        </w:rPr>
        <w:br/>
      </w:r>
      <w:r w:rsidR="00E651CF" w:rsidRPr="00F9473E">
        <w:rPr>
          <w:rStyle w:val="Strong"/>
          <w:rFonts w:cstheme="minorHAnsi"/>
          <w:color w:val="0000FF"/>
        </w:rPr>
        <w:t> </w:t>
      </w:r>
      <w:r w:rsidR="00E651CF" w:rsidRPr="00F9473E">
        <w:rPr>
          <w:rFonts w:cstheme="minorHAnsi"/>
          <w:color w:val="000000"/>
        </w:rPr>
        <w:br/>
        <w:t xml:space="preserve">It is important that practices pay Locum GPs and complete Part 2 of the Locum A form promptly to allow the GP to comply with the </w:t>
      </w:r>
      <w:proofErr w:type="gramStart"/>
      <w:r w:rsidR="00E651CF" w:rsidRPr="00F9473E">
        <w:rPr>
          <w:rFonts w:cstheme="minorHAnsi"/>
          <w:color w:val="000000"/>
        </w:rPr>
        <w:t>10 week</w:t>
      </w:r>
      <w:proofErr w:type="gramEnd"/>
      <w:r w:rsidR="00E651CF" w:rsidRPr="00F9473E">
        <w:rPr>
          <w:rFonts w:cstheme="minorHAnsi"/>
          <w:color w:val="000000"/>
        </w:rPr>
        <w:t xml:space="preserve"> rule that is being reinstated by NHS Pensions from 1 October 2022.  </w:t>
      </w:r>
      <w:r w:rsidR="00E651CF" w:rsidRPr="00F9473E">
        <w:rPr>
          <w:rFonts w:cstheme="minorHAnsi"/>
          <w:color w:val="000000"/>
        </w:rPr>
        <w:br/>
        <w:t> </w:t>
      </w:r>
      <w:r w:rsidR="00E651CF" w:rsidRPr="00F9473E">
        <w:rPr>
          <w:rFonts w:cstheme="minorHAnsi"/>
          <w:color w:val="000000"/>
        </w:rPr>
        <w:br/>
      </w:r>
      <w:r w:rsidR="00E651CF" w:rsidRPr="00F9473E">
        <w:rPr>
          <w:rStyle w:val="Strong"/>
          <w:rFonts w:cstheme="minorHAnsi"/>
          <w:color w:val="AE2473"/>
        </w:rPr>
        <w:t>Locum Approver role</w:t>
      </w:r>
      <w:r w:rsidR="00E651CF" w:rsidRPr="00F9473E">
        <w:rPr>
          <w:rFonts w:cstheme="minorHAnsi"/>
          <w:color w:val="000000"/>
        </w:rPr>
        <w:br/>
        <w:t xml:space="preserve"> Practice Managers are asked to ensure that multiple staff are assigned the </w:t>
      </w:r>
      <w:r w:rsidR="00E651CF" w:rsidRPr="00F9473E">
        <w:rPr>
          <w:rStyle w:val="Strong"/>
          <w:rFonts w:cstheme="minorHAnsi"/>
          <w:color w:val="000000"/>
        </w:rPr>
        <w:t>Locum Approver role</w:t>
      </w:r>
      <w:r w:rsidR="00E651CF" w:rsidRPr="00F9473E">
        <w:rPr>
          <w:rFonts w:cstheme="minorHAnsi"/>
          <w:color w:val="000000"/>
        </w:rPr>
        <w:t xml:space="preserve"> on PCSE Online to ensure Locum A forms can be </w:t>
      </w:r>
      <w:r w:rsidR="007045DA" w:rsidRPr="00F9473E">
        <w:rPr>
          <w:rFonts w:cstheme="minorHAnsi"/>
          <w:color w:val="000000"/>
        </w:rPr>
        <w:t>always completed</w:t>
      </w:r>
      <w:r w:rsidR="00E651CF" w:rsidRPr="00F9473E">
        <w:rPr>
          <w:rFonts w:cstheme="minorHAnsi"/>
          <w:color w:val="000000"/>
        </w:rPr>
        <w:t xml:space="preserve"> without delay. The Practice User Administrator can assign the Locum Approver role to any staff who require it. Guidance for User Administrators can be found</w:t>
      </w:r>
      <w:r w:rsidR="00E651CF" w:rsidRPr="00F9473E">
        <w:rPr>
          <w:rFonts w:cstheme="minorHAnsi"/>
          <w:color w:val="000000"/>
          <w:shd w:val="clear" w:color="auto" w:fill="FFFFFF"/>
        </w:rPr>
        <w:t xml:space="preserve"> </w:t>
      </w:r>
      <w:hyperlink r:id="rId35" w:tgtFrame="_blank" w:history="1">
        <w:r w:rsidR="00E651CF" w:rsidRPr="00F9473E">
          <w:rPr>
            <w:rStyle w:val="Strong"/>
            <w:rFonts w:cstheme="minorHAnsi"/>
            <w:color w:val="0000FF"/>
            <w:u w:val="single"/>
            <w:shd w:val="clear" w:color="auto" w:fill="FFFFFF"/>
          </w:rPr>
          <w:t>here</w:t>
        </w:r>
      </w:hyperlink>
      <w:r w:rsidR="00E651CF" w:rsidRPr="00F9473E">
        <w:rPr>
          <w:rFonts w:cstheme="minorHAnsi"/>
          <w:color w:val="000000"/>
        </w:rPr>
        <w:t>.</w:t>
      </w:r>
      <w:r w:rsidR="00E651CF" w:rsidRPr="00F9473E">
        <w:rPr>
          <w:rFonts w:cstheme="minorHAnsi"/>
          <w:color w:val="000000"/>
        </w:rPr>
        <w:br/>
        <w:t> </w:t>
      </w:r>
      <w:r w:rsidR="00E651CF" w:rsidRPr="00F9473E">
        <w:rPr>
          <w:rFonts w:cstheme="minorHAnsi"/>
          <w:color w:val="000000"/>
        </w:rPr>
        <w:br/>
      </w:r>
      <w:r w:rsidR="00E651CF" w:rsidRPr="00F9473E">
        <w:rPr>
          <w:rStyle w:val="Strong"/>
          <w:rFonts w:cstheme="minorHAnsi"/>
          <w:color w:val="AE2473"/>
        </w:rPr>
        <w:t>Webinar for Locum Approvers</w:t>
      </w:r>
      <w:r w:rsidR="00E651CF" w:rsidRPr="00F9473E">
        <w:rPr>
          <w:rFonts w:cstheme="minorHAnsi"/>
          <w:color w:val="000000"/>
        </w:rPr>
        <w:br/>
        <w:t>We are hosting a webinar for Practice Managers and practice staff who have the Locum Approver role on PCSE Online on Monday 10 October 11am – 12pm to demonstrate the simple process to complete the Locum A form.</w:t>
      </w:r>
      <w:r w:rsidR="00E651CF" w:rsidRPr="00F9473E">
        <w:rPr>
          <w:rFonts w:cstheme="minorHAnsi"/>
          <w:color w:val="000000"/>
        </w:rPr>
        <w:br/>
        <w:t> </w:t>
      </w:r>
      <w:r w:rsidR="00E651CF" w:rsidRPr="00F9473E">
        <w:rPr>
          <w:rFonts w:cstheme="minorHAnsi"/>
          <w:color w:val="000000"/>
        </w:rPr>
        <w:br/>
      </w:r>
      <w:r w:rsidR="00E651CF" w:rsidRPr="00F9473E">
        <w:rPr>
          <w:rStyle w:val="Strong"/>
          <w:rFonts w:cstheme="minorHAnsi"/>
          <w:color w:val="000000"/>
        </w:rPr>
        <w:t xml:space="preserve">If you are available to join, please click </w:t>
      </w:r>
      <w:hyperlink r:id="rId36" w:tgtFrame="_blank" w:history="1">
        <w:r w:rsidR="00E651CF" w:rsidRPr="00F9473E">
          <w:rPr>
            <w:rStyle w:val="Hyperlink"/>
            <w:rFonts w:cstheme="minorHAnsi"/>
            <w:b/>
            <w:bCs/>
            <w:color w:val="0000FF"/>
          </w:rPr>
          <w:t>here</w:t>
        </w:r>
      </w:hyperlink>
      <w:r w:rsidR="00E651CF" w:rsidRPr="00F9473E">
        <w:rPr>
          <w:rStyle w:val="Strong"/>
          <w:rFonts w:cstheme="minorHAnsi"/>
          <w:color w:val="000000"/>
        </w:rPr>
        <w:t xml:space="preserve"> to register</w:t>
      </w:r>
      <w:r w:rsidR="00F9473E">
        <w:rPr>
          <w:rStyle w:val="Strong"/>
          <w:rFonts w:cstheme="minorHAnsi"/>
          <w:color w:val="000000"/>
        </w:rPr>
        <w:t>.</w:t>
      </w:r>
    </w:p>
    <w:p w14:paraId="35C1D214" w14:textId="77777777" w:rsidR="00130F5A" w:rsidRDefault="00130F5A" w:rsidP="003515F9">
      <w:pPr>
        <w:spacing w:before="240"/>
      </w:pPr>
    </w:p>
    <w:p w14:paraId="42CDF0AC" w14:textId="77777777" w:rsidR="00130F5A" w:rsidRDefault="00130F5A" w:rsidP="003515F9">
      <w:pPr>
        <w:spacing w:before="240"/>
      </w:pPr>
    </w:p>
    <w:p w14:paraId="4418B6ED" w14:textId="77777777" w:rsidR="00130F5A" w:rsidRDefault="00130F5A" w:rsidP="003515F9">
      <w:pPr>
        <w:spacing w:before="240"/>
      </w:pPr>
    </w:p>
    <w:p w14:paraId="27500F24" w14:textId="77777777" w:rsidR="00130F5A" w:rsidRDefault="00130F5A" w:rsidP="003515F9">
      <w:pPr>
        <w:spacing w:before="240"/>
      </w:pPr>
    </w:p>
    <w:p w14:paraId="4C10D9CB" w14:textId="77777777" w:rsidR="00130F5A" w:rsidRDefault="00130F5A" w:rsidP="003515F9">
      <w:pPr>
        <w:spacing w:before="240"/>
      </w:pPr>
    </w:p>
    <w:p w14:paraId="7612E377" w14:textId="77777777" w:rsidR="00130F5A" w:rsidRDefault="00130F5A" w:rsidP="003515F9">
      <w:pPr>
        <w:spacing w:before="240"/>
      </w:pPr>
    </w:p>
    <w:p w14:paraId="08DC1838" w14:textId="77777777" w:rsidR="00130F5A" w:rsidRDefault="00130F5A" w:rsidP="003515F9">
      <w:pPr>
        <w:spacing w:before="240"/>
      </w:pPr>
    </w:p>
    <w:p w14:paraId="700E02B5" w14:textId="77777777" w:rsidR="00130F5A" w:rsidRDefault="00130F5A" w:rsidP="003515F9">
      <w:pPr>
        <w:spacing w:before="240"/>
      </w:pPr>
    </w:p>
    <w:p w14:paraId="3926D3CF" w14:textId="77777777" w:rsidR="00130F5A" w:rsidRDefault="00130F5A" w:rsidP="003515F9">
      <w:pPr>
        <w:spacing w:before="240"/>
      </w:pPr>
    </w:p>
    <w:p w14:paraId="73C55A84" w14:textId="77777777" w:rsidR="00130F5A" w:rsidRDefault="00130F5A" w:rsidP="003515F9">
      <w:pPr>
        <w:spacing w:before="240"/>
      </w:pPr>
    </w:p>
    <w:p w14:paraId="13254173" w14:textId="77777777" w:rsidR="00130F5A" w:rsidRDefault="00130F5A" w:rsidP="003515F9">
      <w:pPr>
        <w:spacing w:before="240"/>
      </w:pPr>
    </w:p>
    <w:p w14:paraId="7222C373" w14:textId="77777777" w:rsidR="00130F5A" w:rsidRDefault="00130F5A" w:rsidP="003515F9">
      <w:pPr>
        <w:spacing w:before="240"/>
      </w:pPr>
    </w:p>
    <w:p w14:paraId="35A23F66" w14:textId="77777777" w:rsidR="00130F5A" w:rsidRDefault="00130F5A" w:rsidP="003515F9">
      <w:pPr>
        <w:spacing w:before="240"/>
        <w:rPr>
          <w:rFonts w:cstheme="minorHAnsi"/>
          <w:b/>
          <w:bCs/>
          <w:color w:val="0000FF"/>
          <w:sz w:val="21"/>
          <w:szCs w:val="21"/>
          <w:lang w:eastAsia="en-GB"/>
        </w:rPr>
      </w:pPr>
    </w:p>
    <w:p w14:paraId="2FD0BE84" w14:textId="77777777" w:rsidR="002266D1" w:rsidRDefault="002266D1" w:rsidP="003515F9">
      <w:pPr>
        <w:spacing w:before="240"/>
        <w:rPr>
          <w:rFonts w:cstheme="minorHAnsi"/>
          <w:b/>
          <w:bCs/>
          <w:color w:val="0000FF"/>
          <w:sz w:val="21"/>
          <w:szCs w:val="21"/>
          <w:lang w:eastAsia="en-GB"/>
        </w:rPr>
      </w:pPr>
    </w:p>
    <w:p w14:paraId="36229369" w14:textId="77777777" w:rsidR="002266D1" w:rsidRPr="003515F9" w:rsidRDefault="002266D1" w:rsidP="003515F9">
      <w:pPr>
        <w:spacing w:before="240"/>
        <w:rPr>
          <w:rFonts w:cstheme="minorHAnsi"/>
          <w:b/>
          <w:bCs/>
          <w:color w:val="0000FF"/>
          <w:sz w:val="21"/>
          <w:szCs w:val="21"/>
          <w:lang w:eastAsia="en-GB"/>
        </w:rPr>
      </w:pPr>
    </w:p>
    <w:p w14:paraId="1C3E9CCE" w14:textId="21E82AF4"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7"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8"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9"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40"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41"/>
      <w:footerReference w:type="default" r:id="rId4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43EB1" w14:textId="77777777" w:rsidR="00726985" w:rsidRDefault="00726985" w:rsidP="001B4E81">
      <w:pPr>
        <w:spacing w:after="0" w:line="240" w:lineRule="auto"/>
      </w:pPr>
      <w:r>
        <w:separator/>
      </w:r>
    </w:p>
  </w:endnote>
  <w:endnote w:type="continuationSeparator" w:id="0">
    <w:p w14:paraId="2B8C75F4" w14:textId="77777777" w:rsidR="00726985" w:rsidRDefault="00726985"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0A3DC" w14:textId="77777777" w:rsidR="00726985" w:rsidRDefault="00726985" w:rsidP="001B4E81">
      <w:pPr>
        <w:spacing w:after="0" w:line="240" w:lineRule="auto"/>
      </w:pPr>
      <w:r>
        <w:separator/>
      </w:r>
    </w:p>
  </w:footnote>
  <w:footnote w:type="continuationSeparator" w:id="0">
    <w:p w14:paraId="4B8FDFF2" w14:textId="77777777" w:rsidR="00726985" w:rsidRDefault="00726985"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4DE"/>
    <w:multiLevelType w:val="hybridMultilevel"/>
    <w:tmpl w:val="E1D6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0106A"/>
    <w:multiLevelType w:val="multilevel"/>
    <w:tmpl w:val="A72CC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00DF2"/>
    <w:multiLevelType w:val="hybridMultilevel"/>
    <w:tmpl w:val="5CE68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A4AC1"/>
    <w:multiLevelType w:val="multilevel"/>
    <w:tmpl w:val="18748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D02FE"/>
    <w:multiLevelType w:val="multilevel"/>
    <w:tmpl w:val="181EB9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A0446A"/>
    <w:multiLevelType w:val="hybridMultilevel"/>
    <w:tmpl w:val="B4E2A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A91CF3"/>
    <w:multiLevelType w:val="hybridMultilevel"/>
    <w:tmpl w:val="812029FC"/>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3E687B"/>
    <w:multiLevelType w:val="multilevel"/>
    <w:tmpl w:val="12F80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C95801"/>
    <w:multiLevelType w:val="hybridMultilevel"/>
    <w:tmpl w:val="666EEAAA"/>
    <w:lvl w:ilvl="0" w:tplc="B630F4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BC719A"/>
    <w:multiLevelType w:val="hybridMultilevel"/>
    <w:tmpl w:val="F9641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F70C50"/>
    <w:multiLevelType w:val="hybridMultilevel"/>
    <w:tmpl w:val="0C601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8C26F01"/>
    <w:multiLevelType w:val="multilevel"/>
    <w:tmpl w:val="893C3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06439"/>
    <w:multiLevelType w:val="multilevel"/>
    <w:tmpl w:val="70168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DF43E92"/>
    <w:multiLevelType w:val="multilevel"/>
    <w:tmpl w:val="41C22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74462"/>
    <w:multiLevelType w:val="hybridMultilevel"/>
    <w:tmpl w:val="4DD40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244742"/>
    <w:multiLevelType w:val="multilevel"/>
    <w:tmpl w:val="0228F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44FB3"/>
    <w:multiLevelType w:val="hybridMultilevel"/>
    <w:tmpl w:val="B5A89C0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F247F"/>
    <w:multiLevelType w:val="hybridMultilevel"/>
    <w:tmpl w:val="AF7A6CC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1371B"/>
    <w:multiLevelType w:val="multilevel"/>
    <w:tmpl w:val="A05EA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47A36"/>
    <w:multiLevelType w:val="hybridMultilevel"/>
    <w:tmpl w:val="C4DE1D9C"/>
    <w:lvl w:ilvl="0" w:tplc="D8F27E10">
      <w:start w:val="1"/>
      <w:numFmt w:val="decimal"/>
      <w:lvlText w:val="%1."/>
      <w:lvlJc w:val="left"/>
      <w:pPr>
        <w:ind w:left="1080" w:hanging="720"/>
      </w:pPr>
      <w:rPr>
        <w:rFonts w:hint="default"/>
        <w:color w:val="0563C1"/>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F5B3D"/>
    <w:multiLevelType w:val="multilevel"/>
    <w:tmpl w:val="1974B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825C88"/>
    <w:multiLevelType w:val="hybridMultilevel"/>
    <w:tmpl w:val="31840BC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EB2740"/>
    <w:multiLevelType w:val="multilevel"/>
    <w:tmpl w:val="F1A85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946FBF"/>
    <w:multiLevelType w:val="hybridMultilevel"/>
    <w:tmpl w:val="B8286BB4"/>
    <w:lvl w:ilvl="0" w:tplc="716838D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6B1F5A"/>
    <w:multiLevelType w:val="multilevel"/>
    <w:tmpl w:val="0CDA8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653FB"/>
    <w:multiLevelType w:val="hybridMultilevel"/>
    <w:tmpl w:val="EE1E9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9F2DCB"/>
    <w:multiLevelType w:val="hybridMultilevel"/>
    <w:tmpl w:val="261A4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9A64BE"/>
    <w:multiLevelType w:val="multilevel"/>
    <w:tmpl w:val="3D321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12654B"/>
    <w:multiLevelType w:val="hybridMultilevel"/>
    <w:tmpl w:val="8BEE8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FF2071"/>
    <w:multiLevelType w:val="hybridMultilevel"/>
    <w:tmpl w:val="6A26AC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516AFC"/>
    <w:multiLevelType w:val="multilevel"/>
    <w:tmpl w:val="1E1C6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7D2C8C"/>
    <w:multiLevelType w:val="hybridMultilevel"/>
    <w:tmpl w:val="7AA20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057318"/>
    <w:multiLevelType w:val="hybridMultilevel"/>
    <w:tmpl w:val="80A009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72229"/>
    <w:multiLevelType w:val="multilevel"/>
    <w:tmpl w:val="4D40E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851271"/>
    <w:multiLevelType w:val="hybridMultilevel"/>
    <w:tmpl w:val="4E1C0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293095"/>
    <w:multiLevelType w:val="hybridMultilevel"/>
    <w:tmpl w:val="F0963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A933F6"/>
    <w:multiLevelType w:val="multilevel"/>
    <w:tmpl w:val="59BC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CB2428"/>
    <w:multiLevelType w:val="hybridMultilevel"/>
    <w:tmpl w:val="B7FCB9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006D86"/>
    <w:multiLevelType w:val="hybridMultilevel"/>
    <w:tmpl w:val="DB806F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03672E"/>
    <w:multiLevelType w:val="hybridMultilevel"/>
    <w:tmpl w:val="F7B6BB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AC4108"/>
    <w:multiLevelType w:val="multilevel"/>
    <w:tmpl w:val="3C1A0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514491">
    <w:abstractNumId w:val="29"/>
  </w:num>
  <w:num w:numId="2" w16cid:durableId="2045934090">
    <w:abstractNumId w:val="16"/>
  </w:num>
  <w:num w:numId="3" w16cid:durableId="720203329">
    <w:abstractNumId w:val="37"/>
  </w:num>
  <w:num w:numId="4" w16cid:durableId="1154296620">
    <w:abstractNumId w:val="17"/>
  </w:num>
  <w:num w:numId="5" w16cid:durableId="674842477">
    <w:abstractNumId w:val="32"/>
  </w:num>
  <w:num w:numId="6" w16cid:durableId="1654676099">
    <w:abstractNumId w:val="6"/>
  </w:num>
  <w:num w:numId="7" w16cid:durableId="380177225">
    <w:abstractNumId w:val="25"/>
  </w:num>
  <w:num w:numId="8" w16cid:durableId="1790659448">
    <w:abstractNumId w:val="34"/>
  </w:num>
  <w:num w:numId="9" w16cid:durableId="2023360628">
    <w:abstractNumId w:val="19"/>
  </w:num>
  <w:num w:numId="10" w16cid:durableId="945383897">
    <w:abstractNumId w:val="39"/>
  </w:num>
  <w:num w:numId="11" w16cid:durableId="1066486991">
    <w:abstractNumId w:val="33"/>
  </w:num>
  <w:num w:numId="12" w16cid:durableId="537666982">
    <w:abstractNumId w:val="21"/>
  </w:num>
  <w:num w:numId="13" w16cid:durableId="1328553811">
    <w:abstractNumId w:val="8"/>
  </w:num>
  <w:num w:numId="14" w16cid:durableId="465241123">
    <w:abstractNumId w:val="10"/>
  </w:num>
  <w:num w:numId="15" w16cid:durableId="4210165">
    <w:abstractNumId w:val="7"/>
  </w:num>
  <w:num w:numId="16" w16cid:durableId="401412942">
    <w:abstractNumId w:val="26"/>
  </w:num>
  <w:num w:numId="17" w16cid:durableId="849681087">
    <w:abstractNumId w:val="27"/>
  </w:num>
  <w:num w:numId="18" w16cid:durableId="1773356266">
    <w:abstractNumId w:val="20"/>
  </w:num>
  <w:num w:numId="19" w16cid:durableId="1912933289">
    <w:abstractNumId w:val="27"/>
  </w:num>
  <w:num w:numId="20" w16cid:durableId="1890262505">
    <w:abstractNumId w:val="20"/>
  </w:num>
  <w:num w:numId="21" w16cid:durableId="725763686">
    <w:abstractNumId w:val="38"/>
  </w:num>
  <w:num w:numId="22" w16cid:durableId="1996908733">
    <w:abstractNumId w:val="28"/>
  </w:num>
  <w:num w:numId="23" w16cid:durableId="1323049511">
    <w:abstractNumId w:val="30"/>
  </w:num>
  <w:num w:numId="24" w16cid:durableId="439496001">
    <w:abstractNumId w:val="40"/>
  </w:num>
  <w:num w:numId="25" w16cid:durableId="53234886">
    <w:abstractNumId w:val="1"/>
  </w:num>
  <w:num w:numId="26" w16cid:durableId="445195705">
    <w:abstractNumId w:val="3"/>
  </w:num>
  <w:num w:numId="27" w16cid:durableId="195893832">
    <w:abstractNumId w:val="0"/>
  </w:num>
  <w:num w:numId="28" w16cid:durableId="480586627">
    <w:abstractNumId w:val="2"/>
  </w:num>
  <w:num w:numId="29" w16cid:durableId="2138909060">
    <w:abstractNumId w:val="31"/>
  </w:num>
  <w:num w:numId="30" w16cid:durableId="843546394">
    <w:abstractNumId w:val="35"/>
  </w:num>
  <w:num w:numId="31" w16cid:durableId="97721697">
    <w:abstractNumId w:val="23"/>
  </w:num>
  <w:num w:numId="32" w16cid:durableId="1835759914">
    <w:abstractNumId w:val="5"/>
  </w:num>
  <w:num w:numId="33" w16cid:durableId="66191932">
    <w:abstractNumId w:val="15"/>
  </w:num>
  <w:num w:numId="34" w16cid:durableId="180972513">
    <w:abstractNumId w:val="24"/>
  </w:num>
  <w:num w:numId="35" w16cid:durableId="1748380148">
    <w:abstractNumId w:val="4"/>
  </w:num>
  <w:num w:numId="36" w16cid:durableId="1483036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832712">
    <w:abstractNumId w:val="14"/>
  </w:num>
  <w:num w:numId="38" w16cid:durableId="48580566">
    <w:abstractNumId w:val="9"/>
  </w:num>
  <w:num w:numId="39" w16cid:durableId="855658433">
    <w:abstractNumId w:val="13"/>
  </w:num>
  <w:num w:numId="40" w16cid:durableId="575285976">
    <w:abstractNumId w:val="18"/>
  </w:num>
  <w:num w:numId="41" w16cid:durableId="1347173842">
    <w:abstractNumId w:val="22"/>
  </w:num>
  <w:num w:numId="42" w16cid:durableId="2091534605">
    <w:abstractNumId w:val="36"/>
  </w:num>
  <w:num w:numId="43" w16cid:durableId="1001590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48D1"/>
    <w:rsid w:val="0000555A"/>
    <w:rsid w:val="00007360"/>
    <w:rsid w:val="00010C70"/>
    <w:rsid w:val="000230CD"/>
    <w:rsid w:val="00034045"/>
    <w:rsid w:val="0004055C"/>
    <w:rsid w:val="000525F3"/>
    <w:rsid w:val="0006102E"/>
    <w:rsid w:val="00071C2D"/>
    <w:rsid w:val="00072D34"/>
    <w:rsid w:val="0007398E"/>
    <w:rsid w:val="00075F17"/>
    <w:rsid w:val="00081413"/>
    <w:rsid w:val="00085477"/>
    <w:rsid w:val="000B0ADA"/>
    <w:rsid w:val="000C2FD6"/>
    <w:rsid w:val="000F0353"/>
    <w:rsid w:val="000F04EC"/>
    <w:rsid w:val="000F2BE9"/>
    <w:rsid w:val="00110284"/>
    <w:rsid w:val="00115AFB"/>
    <w:rsid w:val="00116519"/>
    <w:rsid w:val="0012701E"/>
    <w:rsid w:val="00130F5A"/>
    <w:rsid w:val="00133C16"/>
    <w:rsid w:val="001418F6"/>
    <w:rsid w:val="00142AC6"/>
    <w:rsid w:val="00151790"/>
    <w:rsid w:val="001658F2"/>
    <w:rsid w:val="00170C2F"/>
    <w:rsid w:val="00174174"/>
    <w:rsid w:val="00177EAB"/>
    <w:rsid w:val="001823AF"/>
    <w:rsid w:val="00196742"/>
    <w:rsid w:val="001A5DEE"/>
    <w:rsid w:val="001B25FF"/>
    <w:rsid w:val="001B4E81"/>
    <w:rsid w:val="001C1DE2"/>
    <w:rsid w:val="001E2D99"/>
    <w:rsid w:val="001F50DA"/>
    <w:rsid w:val="001F5C20"/>
    <w:rsid w:val="002266D1"/>
    <w:rsid w:val="002313DF"/>
    <w:rsid w:val="0023242C"/>
    <w:rsid w:val="00232556"/>
    <w:rsid w:val="00234234"/>
    <w:rsid w:val="00244E6F"/>
    <w:rsid w:val="002464BC"/>
    <w:rsid w:val="00247C64"/>
    <w:rsid w:val="0025093F"/>
    <w:rsid w:val="00254090"/>
    <w:rsid w:val="00257079"/>
    <w:rsid w:val="002611C2"/>
    <w:rsid w:val="00267854"/>
    <w:rsid w:val="0027009C"/>
    <w:rsid w:val="0027171A"/>
    <w:rsid w:val="00295790"/>
    <w:rsid w:val="0029684B"/>
    <w:rsid w:val="002A60D8"/>
    <w:rsid w:val="002B26EA"/>
    <w:rsid w:val="002D07DE"/>
    <w:rsid w:val="002D3853"/>
    <w:rsid w:val="002D7184"/>
    <w:rsid w:val="00302980"/>
    <w:rsid w:val="00304730"/>
    <w:rsid w:val="00305857"/>
    <w:rsid w:val="00305AA1"/>
    <w:rsid w:val="003165E8"/>
    <w:rsid w:val="00321E33"/>
    <w:rsid w:val="00322467"/>
    <w:rsid w:val="00327F6D"/>
    <w:rsid w:val="003307E4"/>
    <w:rsid w:val="00334058"/>
    <w:rsid w:val="00334539"/>
    <w:rsid w:val="0034616B"/>
    <w:rsid w:val="003515F9"/>
    <w:rsid w:val="00362320"/>
    <w:rsid w:val="003731E2"/>
    <w:rsid w:val="00380792"/>
    <w:rsid w:val="003912C3"/>
    <w:rsid w:val="00393FFF"/>
    <w:rsid w:val="003A2046"/>
    <w:rsid w:val="003A5806"/>
    <w:rsid w:val="003B0E6D"/>
    <w:rsid w:val="003D21EB"/>
    <w:rsid w:val="003D3A4B"/>
    <w:rsid w:val="003E2F4B"/>
    <w:rsid w:val="003E4A49"/>
    <w:rsid w:val="003E6828"/>
    <w:rsid w:val="003F5E55"/>
    <w:rsid w:val="00417BB8"/>
    <w:rsid w:val="0042361F"/>
    <w:rsid w:val="00424321"/>
    <w:rsid w:val="00434D89"/>
    <w:rsid w:val="00442D06"/>
    <w:rsid w:val="00453D8F"/>
    <w:rsid w:val="00457EBD"/>
    <w:rsid w:val="00471CFB"/>
    <w:rsid w:val="00483822"/>
    <w:rsid w:val="00490162"/>
    <w:rsid w:val="00492208"/>
    <w:rsid w:val="00494952"/>
    <w:rsid w:val="004A3DB0"/>
    <w:rsid w:val="004A4F95"/>
    <w:rsid w:val="004B5D50"/>
    <w:rsid w:val="004B6C2E"/>
    <w:rsid w:val="004B6E4C"/>
    <w:rsid w:val="004B747F"/>
    <w:rsid w:val="004F7065"/>
    <w:rsid w:val="004F7CC6"/>
    <w:rsid w:val="00502055"/>
    <w:rsid w:val="005201FA"/>
    <w:rsid w:val="005234FE"/>
    <w:rsid w:val="005236D8"/>
    <w:rsid w:val="0053406C"/>
    <w:rsid w:val="00534F6A"/>
    <w:rsid w:val="00551462"/>
    <w:rsid w:val="00552CC1"/>
    <w:rsid w:val="00552E3F"/>
    <w:rsid w:val="00561148"/>
    <w:rsid w:val="00564088"/>
    <w:rsid w:val="005A2F51"/>
    <w:rsid w:val="005A7DF4"/>
    <w:rsid w:val="005B5716"/>
    <w:rsid w:val="005B59B3"/>
    <w:rsid w:val="005D1ED0"/>
    <w:rsid w:val="005E0602"/>
    <w:rsid w:val="005E7607"/>
    <w:rsid w:val="005F5155"/>
    <w:rsid w:val="00622096"/>
    <w:rsid w:val="00625841"/>
    <w:rsid w:val="00654AA4"/>
    <w:rsid w:val="006577F0"/>
    <w:rsid w:val="00660087"/>
    <w:rsid w:val="00692230"/>
    <w:rsid w:val="00692BEF"/>
    <w:rsid w:val="00695059"/>
    <w:rsid w:val="00697DEE"/>
    <w:rsid w:val="006A76EE"/>
    <w:rsid w:val="006B14CC"/>
    <w:rsid w:val="006C0EA9"/>
    <w:rsid w:val="006C4FD6"/>
    <w:rsid w:val="006C6529"/>
    <w:rsid w:val="006C6B49"/>
    <w:rsid w:val="006C70C7"/>
    <w:rsid w:val="006D030D"/>
    <w:rsid w:val="006D0B43"/>
    <w:rsid w:val="006D1EAD"/>
    <w:rsid w:val="006D4E3F"/>
    <w:rsid w:val="006E4A9F"/>
    <w:rsid w:val="006E5070"/>
    <w:rsid w:val="006E5B89"/>
    <w:rsid w:val="006E5E51"/>
    <w:rsid w:val="006F1C6F"/>
    <w:rsid w:val="007045DA"/>
    <w:rsid w:val="007049EA"/>
    <w:rsid w:val="007241A2"/>
    <w:rsid w:val="00726985"/>
    <w:rsid w:val="00772485"/>
    <w:rsid w:val="0078159D"/>
    <w:rsid w:val="00785F5E"/>
    <w:rsid w:val="00786C5B"/>
    <w:rsid w:val="007A2B95"/>
    <w:rsid w:val="007D7D9E"/>
    <w:rsid w:val="007F5F4E"/>
    <w:rsid w:val="008009C2"/>
    <w:rsid w:val="00813BAE"/>
    <w:rsid w:val="00816314"/>
    <w:rsid w:val="00816E1F"/>
    <w:rsid w:val="00822D10"/>
    <w:rsid w:val="00840E4C"/>
    <w:rsid w:val="00842017"/>
    <w:rsid w:val="00861B5E"/>
    <w:rsid w:val="0086562F"/>
    <w:rsid w:val="00873E6D"/>
    <w:rsid w:val="00875A27"/>
    <w:rsid w:val="008855B8"/>
    <w:rsid w:val="00896343"/>
    <w:rsid w:val="008A1B56"/>
    <w:rsid w:val="008A3E29"/>
    <w:rsid w:val="008A5BBD"/>
    <w:rsid w:val="008B2543"/>
    <w:rsid w:val="008B3B03"/>
    <w:rsid w:val="008C4D7E"/>
    <w:rsid w:val="008C56EA"/>
    <w:rsid w:val="008C5E21"/>
    <w:rsid w:val="008D40B3"/>
    <w:rsid w:val="008E31F2"/>
    <w:rsid w:val="008E369B"/>
    <w:rsid w:val="008E62A0"/>
    <w:rsid w:val="008F2EC4"/>
    <w:rsid w:val="00906A69"/>
    <w:rsid w:val="00910FAB"/>
    <w:rsid w:val="009202DD"/>
    <w:rsid w:val="00921AF5"/>
    <w:rsid w:val="009309D6"/>
    <w:rsid w:val="00933287"/>
    <w:rsid w:val="00935CE8"/>
    <w:rsid w:val="00941DD4"/>
    <w:rsid w:val="00943475"/>
    <w:rsid w:val="00954D63"/>
    <w:rsid w:val="00956B5A"/>
    <w:rsid w:val="00962BD5"/>
    <w:rsid w:val="0097290E"/>
    <w:rsid w:val="00973534"/>
    <w:rsid w:val="0098382C"/>
    <w:rsid w:val="0098389F"/>
    <w:rsid w:val="0098663E"/>
    <w:rsid w:val="00996DE5"/>
    <w:rsid w:val="009A56F1"/>
    <w:rsid w:val="009B0C96"/>
    <w:rsid w:val="009B57E2"/>
    <w:rsid w:val="009B7F26"/>
    <w:rsid w:val="009C2F5E"/>
    <w:rsid w:val="009C5D54"/>
    <w:rsid w:val="009C67A9"/>
    <w:rsid w:val="009D63A5"/>
    <w:rsid w:val="009E263C"/>
    <w:rsid w:val="009E36F1"/>
    <w:rsid w:val="009E4658"/>
    <w:rsid w:val="009F2A7F"/>
    <w:rsid w:val="009F5FE6"/>
    <w:rsid w:val="00A10AB8"/>
    <w:rsid w:val="00A10CAF"/>
    <w:rsid w:val="00A215AA"/>
    <w:rsid w:val="00A40329"/>
    <w:rsid w:val="00A552F2"/>
    <w:rsid w:val="00A7150C"/>
    <w:rsid w:val="00A738AA"/>
    <w:rsid w:val="00A868B6"/>
    <w:rsid w:val="00A86E49"/>
    <w:rsid w:val="00A93EA8"/>
    <w:rsid w:val="00A94E52"/>
    <w:rsid w:val="00A96BB0"/>
    <w:rsid w:val="00AA038A"/>
    <w:rsid w:val="00AA102C"/>
    <w:rsid w:val="00AA7F14"/>
    <w:rsid w:val="00AB259C"/>
    <w:rsid w:val="00AB5987"/>
    <w:rsid w:val="00AC1033"/>
    <w:rsid w:val="00AD0E2F"/>
    <w:rsid w:val="00AD7D20"/>
    <w:rsid w:val="00AF602A"/>
    <w:rsid w:val="00B168E9"/>
    <w:rsid w:val="00B17A69"/>
    <w:rsid w:val="00B30428"/>
    <w:rsid w:val="00B34104"/>
    <w:rsid w:val="00B35C57"/>
    <w:rsid w:val="00B53967"/>
    <w:rsid w:val="00B550A9"/>
    <w:rsid w:val="00B5660B"/>
    <w:rsid w:val="00B70ADD"/>
    <w:rsid w:val="00B81290"/>
    <w:rsid w:val="00B81C54"/>
    <w:rsid w:val="00B9175B"/>
    <w:rsid w:val="00B9520F"/>
    <w:rsid w:val="00BA329A"/>
    <w:rsid w:val="00BA4459"/>
    <w:rsid w:val="00BC4341"/>
    <w:rsid w:val="00BD7C0D"/>
    <w:rsid w:val="00BF2F77"/>
    <w:rsid w:val="00C01174"/>
    <w:rsid w:val="00C0648A"/>
    <w:rsid w:val="00C26776"/>
    <w:rsid w:val="00C4008D"/>
    <w:rsid w:val="00C4124A"/>
    <w:rsid w:val="00C75A0C"/>
    <w:rsid w:val="00C77C64"/>
    <w:rsid w:val="00C804F9"/>
    <w:rsid w:val="00C902BD"/>
    <w:rsid w:val="00C95407"/>
    <w:rsid w:val="00CA40D2"/>
    <w:rsid w:val="00CC3315"/>
    <w:rsid w:val="00CD28AF"/>
    <w:rsid w:val="00CE5DB2"/>
    <w:rsid w:val="00CF1A58"/>
    <w:rsid w:val="00CF4A29"/>
    <w:rsid w:val="00CF6C14"/>
    <w:rsid w:val="00D03932"/>
    <w:rsid w:val="00D1350E"/>
    <w:rsid w:val="00D14BAB"/>
    <w:rsid w:val="00D47764"/>
    <w:rsid w:val="00D717C5"/>
    <w:rsid w:val="00D72E12"/>
    <w:rsid w:val="00D83F9B"/>
    <w:rsid w:val="00D9011A"/>
    <w:rsid w:val="00D9454B"/>
    <w:rsid w:val="00DB088B"/>
    <w:rsid w:val="00DB196B"/>
    <w:rsid w:val="00DB3451"/>
    <w:rsid w:val="00DB41D5"/>
    <w:rsid w:val="00DB4DAD"/>
    <w:rsid w:val="00DC0BEE"/>
    <w:rsid w:val="00DE0847"/>
    <w:rsid w:val="00DF0C23"/>
    <w:rsid w:val="00DF3536"/>
    <w:rsid w:val="00E03FB7"/>
    <w:rsid w:val="00E14B44"/>
    <w:rsid w:val="00E174B2"/>
    <w:rsid w:val="00E27473"/>
    <w:rsid w:val="00E279C3"/>
    <w:rsid w:val="00E35CE4"/>
    <w:rsid w:val="00E40AC3"/>
    <w:rsid w:val="00E43FC9"/>
    <w:rsid w:val="00E651CF"/>
    <w:rsid w:val="00E65CDC"/>
    <w:rsid w:val="00E90333"/>
    <w:rsid w:val="00EA2C53"/>
    <w:rsid w:val="00EA646C"/>
    <w:rsid w:val="00EC12C2"/>
    <w:rsid w:val="00ED67E0"/>
    <w:rsid w:val="00EE6841"/>
    <w:rsid w:val="00EF00CB"/>
    <w:rsid w:val="00F105F0"/>
    <w:rsid w:val="00F20872"/>
    <w:rsid w:val="00F20D03"/>
    <w:rsid w:val="00F26A19"/>
    <w:rsid w:val="00F36879"/>
    <w:rsid w:val="00F45B98"/>
    <w:rsid w:val="00F61A77"/>
    <w:rsid w:val="00F6370A"/>
    <w:rsid w:val="00F90B9D"/>
    <w:rsid w:val="00F93886"/>
    <w:rsid w:val="00F9473E"/>
    <w:rsid w:val="00FA4921"/>
    <w:rsid w:val="00FB3717"/>
    <w:rsid w:val="00FB5F5C"/>
    <w:rsid w:val="00FB71E9"/>
    <w:rsid w:val="00FC08E9"/>
    <w:rsid w:val="00FD2F1F"/>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us5.list-manage.com/track/click?u=fc496e37a02fff5979483df7e&amp;id=6effa28026&amp;e=381695d567" TargetMode="External"/><Relationship Id="rId18" Type="http://schemas.openxmlformats.org/officeDocument/2006/relationships/hyperlink" Target="mailto:sarah.beddows@nhs.net" TargetMode="External"/><Relationship Id="rId26" Type="http://schemas.openxmlformats.org/officeDocument/2006/relationships/hyperlink" Target="https://primarycarebulletin.cmail20.com/t/d-l-zljldz-tluhhdhyld-d/" TargetMode="External"/><Relationship Id="rId39" Type="http://schemas.openxmlformats.org/officeDocument/2006/relationships/hyperlink" Target="https://www.gov.uk/coronavirus" TargetMode="External"/><Relationship Id="rId21" Type="http://schemas.openxmlformats.org/officeDocument/2006/relationships/hyperlink" Target="https://nhs.us5.list-manage.com/track/click?u=fc496e37a02fff5979483df7e&amp;id=8891514d4c&amp;e=381695d567" TargetMode="External"/><Relationship Id="rId34" Type="http://schemas.openxmlformats.org/officeDocument/2006/relationships/hyperlink" Target="https://pcsengland.co.uk/collect/click.aspx?u=M3dDY3FrWkl1bi9rK3lzWG1ZaE0vS3J0OGdoVE9hMGhWcFd6KzRXTnZnYXV3OWtVZWdrS1k5NkZBc0VjSnRnSlU1NmxDRlc1SzluM1U0bEU3c1ZJbEUwWFdIWExtSk9tRmZiT2JxeCtBaEVnblc0dzY1S0pDamFjdnkvWUVVemtZaWFTV1VkZXJaN1c2R1U3OU5QNTBYSlNJTDVvTlIxQ2RTVktOT1ljMTNFPQ==&amp;rh=ff0099ecdcb5ea57748cf4d2dc41b1272a9e19f6"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nhsbsolicb.transformation@nhs.net" TargetMode="External"/><Relationship Id="rId20" Type="http://schemas.openxmlformats.org/officeDocument/2006/relationships/hyperlink" Target="https://nhs.us5.list-manage.com/track/click?u=fc496e37a02fff5979483df7e&amp;id=67b60483f6&amp;e=381695d567" TargetMode="External"/><Relationship Id="rId29" Type="http://schemas.openxmlformats.org/officeDocument/2006/relationships/hyperlink" Target="https://primarycarebulletin.cmail20.com/t/d-l-zljldz-tluhhdhyld-u/"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sbsolicb.transformation@nhs.net" TargetMode="External"/><Relationship Id="rId24" Type="http://schemas.openxmlformats.org/officeDocument/2006/relationships/hyperlink" Target="mailto:info.lmcqueries@bma.org.uk" TargetMode="External"/><Relationship Id="rId32" Type="http://schemas.openxmlformats.org/officeDocument/2006/relationships/hyperlink" Target="https://pcsengland.co.uk/collect/click.aspx?u=M3dDY3FrWkl1bi9rK3lzWG1ZaE0vS3J0OGdoVE9hMGhWcFd6KzRXTnZnYTl0OXozOWJpWmZHR2d0UzZIWjlGZmVRYkh4bjJKV2ZlTk8ybVJxdmV2bW01OThzbU1LTDdzc3A1VmlsbW9sRWViTENLcXAyR0dMdz09&amp;rh=ff0099ecdcb5ea57748cf4d2dc41b1272a9e19f6" TargetMode="External"/><Relationship Id="rId37" Type="http://schemas.openxmlformats.org/officeDocument/2006/relationships/hyperlink" Target="mailto:birmingham.lmc@nhs.net" TargetMode="External"/><Relationship Id="rId40" Type="http://schemas.openxmlformats.org/officeDocument/2006/relationships/hyperlink" Target="https://www.england.nhs.uk/" TargetMode="External"/><Relationship Id="rId5" Type="http://schemas.openxmlformats.org/officeDocument/2006/relationships/numbering" Target="numbering.xml"/><Relationship Id="rId15" Type="http://schemas.openxmlformats.org/officeDocument/2006/relationships/hyperlink" Target="https://nhs.us5.list-manage.com/track/click?u=fc496e37a02fff5979483df7e&amp;id=b5a80e707c&amp;e=381695d567" TargetMode="External"/><Relationship Id="rId23" Type="http://schemas.openxmlformats.org/officeDocument/2006/relationships/hyperlink" Target="https://www.england.nhs.uk/gp/investment/gp-contract/seasonal-influenza-service-specifications-and-collaboration-agreement/" TargetMode="External"/><Relationship Id="rId28" Type="http://schemas.openxmlformats.org/officeDocument/2006/relationships/hyperlink" Target="https://primarycarebulletin.cmail20.com/t/d-l-zljldz-tluhhdhyld-k/" TargetMode="External"/><Relationship Id="rId36" Type="http://schemas.openxmlformats.org/officeDocument/2006/relationships/hyperlink" Target="https://pcsengland.co.uk/collect/click.aspx?u=M3dDY3FrWkl1bi9rK3lzWG1ZaE0vS3J0OGdoVE9hMGhWcFd6KzRXTnZnYXV3OWtVZWdrS1k5NkZBc0VjSnRnSlU1NmxDRlc1SzluM1U0bEU3c1ZJbEUwWFdIWExtSk9tRmZiT2JxeCtBaEdCS1VuZXZvZFhxcDRMK2FLSnN4V2tjcm5YVjZzdit4NDZ6RUpOM1d4VXpJMnZFMkEyNXBsVEhNeXhlOWF2VHZnPQ==&amp;rh=ff0099ecdcb5ea57748cf4d2dc41b1272a9e19f6" TargetMode="External"/><Relationship Id="rId10" Type="http://schemas.openxmlformats.org/officeDocument/2006/relationships/endnotes" Target="endnotes.xml"/><Relationship Id="rId19" Type="http://schemas.openxmlformats.org/officeDocument/2006/relationships/hyperlink" Target="https://nhs.us5.list-manage.com/track/click?u=fc496e37a02fff5979483df7e&amp;id=887bac1ca7&amp;e=381695d567" TargetMode="External"/><Relationship Id="rId31" Type="http://schemas.openxmlformats.org/officeDocument/2006/relationships/hyperlink" Target="https://pcsengland.co.uk/collect/click.aspx?u=M3dDY3FrWkl1bi9rK3lzWG1ZaE0vS3J0OGdoVE9hMGhWcFd6KzRXTnZnWnVFdTRBTlJjUm1sZUtISTZVNUpaaGFPUW5ISjl5am5aY2xpdlBsRHFBY2xnNTFPaS9Qa2RxYWVxeUExSERSSkU9&amp;rh=ff0099ecdcb5ea57748cf4d2dc41b1272a9e19f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sbsolicb.transformation@nhs.net" TargetMode="External"/><Relationship Id="rId22" Type="http://schemas.openxmlformats.org/officeDocument/2006/relationships/hyperlink" Target="mailto:bsol.digital@nhs.net" TargetMode="External"/><Relationship Id="rId27" Type="http://schemas.openxmlformats.org/officeDocument/2006/relationships/hyperlink" Target="https://primarycarebulletin.cmail20.com/t/d-l-zljldz-tluhhdhyld-h/" TargetMode="External"/><Relationship Id="rId30" Type="http://schemas.openxmlformats.org/officeDocument/2006/relationships/hyperlink" Target="https://primarycarebulletin.cmail20.com/t/d-l-zljldz-tluhhdhyld-o/" TargetMode="External"/><Relationship Id="rId35" Type="http://schemas.openxmlformats.org/officeDocument/2006/relationships/hyperlink" Target="https://pcsengland.co.uk/collect/click.aspx?u=M3dDY3FrWkl1bi9rK3lzWG1ZaE0vS3J0OGdoVE9hMGhWcFd6KzRXTnZnYVRWUTREdVB6dU81d2d5cmo2N2R3UXptc3QybjQzanBFTGk2R0VDWXlQN2RSb0dWS1NQSitIVVhKd3dWUlNqVjc2RnFUb2NvWURQOG9rT2hVTFJxMVo=&amp;rh=ff0099ecdcb5ea57748cf4d2dc41b1272a9e19f6"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hs.us5.list-manage.com/track/click?u=fc496e37a02fff5979483df7e&amp;id=1be52d41ec&amp;e=381695d567" TargetMode="External"/><Relationship Id="rId17" Type="http://schemas.openxmlformats.org/officeDocument/2006/relationships/hyperlink" Target="https://nhs.us5.list-manage.com/track/click?u=fc496e37a02fff5979483df7e&amp;id=b757ef5970&amp;e=381695d567" TargetMode="External"/><Relationship Id="rId25" Type="http://schemas.openxmlformats.org/officeDocument/2006/relationships/hyperlink" Target="https://primarycarebulletin.cmail20.com/t/d-l-zljldz-tluhhdhyld-i/" TargetMode="External"/><Relationship Id="rId33" Type="http://schemas.openxmlformats.org/officeDocument/2006/relationships/hyperlink" Target="https://pcsengland.co.uk/collect/click.aspx?u=M3dDY3FrWkl1bi9rK3lzWG1ZaE0vS3J0OGdoVE9hMGhWcFd6KzRXTnZnWjFpWVFwOUs1QnFyM1VSM3hRTmlBTnQzMk51My85ajJwMHpqNGgxNVVmL1lkdFdzakZ2cWJEeVRQR0Y0TENVUWxoU2s1ZGNPZEN2QT09&amp;rh=ff0099ecdcb5ea57748cf4d2dc41b1272a9e19f6" TargetMode="External"/><Relationship Id="rId38" Type="http://schemas.openxmlformats.org/officeDocument/2006/relationships/hyperlink" Target="https://www.bma.org.uk/advice-and-support/gp-prac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0" ma:contentTypeDescription="Create a new document." ma:contentTypeScope="" ma:versionID="d62ef4803e0004c08ec6002638139d1f">
  <xsd:schema xmlns:xsd="http://www.w3.org/2001/XMLSchema" xmlns:xs="http://www.w3.org/2001/XMLSchema" xmlns:p="http://schemas.microsoft.com/office/2006/metadata/properties" xmlns:ns2="69cd0928-9a77-479c-a3b1-4e21cbd99e9f" targetNamespace="http://schemas.microsoft.com/office/2006/metadata/properties" ma:root="true" ma:fieldsID="e7eca9b3391a59dc6f1659c05214d089" ns2:_="">
    <xsd:import namespace="69cd0928-9a77-479c-a3b1-4e21cbd99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20CC2-90F5-4764-B331-18B3D6F5B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2760</Words>
  <Characters>15733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2022-10-03T11:54:00Z</dcterms:created>
  <dcterms:modified xsi:type="dcterms:W3CDTF">2022-10-03T11:54:00Z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ies>
</file>