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0E415" w14:textId="079CDD4B" w:rsidR="00D03932" w:rsidRPr="00E279C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6438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487E2F26"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5349D7">
                              <w:rPr>
                                <w:b/>
                                <w:bCs/>
                                <w:i/>
                                <w:iCs/>
                                <w:color w:val="4472C4" w:themeColor="accent1"/>
                                <w:sz w:val="44"/>
                                <w:szCs w:val="44"/>
                              </w:rPr>
                              <w:t>–</w:t>
                            </w:r>
                            <w:r>
                              <w:rPr>
                                <w:b/>
                                <w:bCs/>
                                <w:i/>
                                <w:iCs/>
                                <w:color w:val="4472C4" w:themeColor="accent1"/>
                                <w:sz w:val="44"/>
                                <w:szCs w:val="44"/>
                              </w:rPr>
                              <w:t xml:space="preserve"> </w:t>
                            </w:r>
                            <w:r w:rsidR="005349D7">
                              <w:rPr>
                                <w:b/>
                                <w:bCs/>
                                <w:i/>
                                <w:iCs/>
                                <w:color w:val="4472C4" w:themeColor="accent1"/>
                                <w:sz w:val="44"/>
                                <w:szCs w:val="44"/>
                              </w:rPr>
                              <w:t>5</w:t>
                            </w:r>
                            <w:r w:rsidR="005349D7" w:rsidRPr="005349D7">
                              <w:rPr>
                                <w:b/>
                                <w:bCs/>
                                <w:i/>
                                <w:iCs/>
                                <w:color w:val="4472C4" w:themeColor="accent1"/>
                                <w:sz w:val="44"/>
                                <w:szCs w:val="44"/>
                                <w:vertAlign w:val="superscript"/>
                              </w:rPr>
                              <w:t>th</w:t>
                            </w:r>
                            <w:r w:rsidR="005349D7">
                              <w:rPr>
                                <w:b/>
                                <w:bCs/>
                                <w:i/>
                                <w:iCs/>
                                <w:color w:val="4472C4" w:themeColor="accent1"/>
                                <w:sz w:val="44"/>
                                <w:szCs w:val="44"/>
                              </w:rPr>
                              <w:t xml:space="preserve"> August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6438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487E2F26"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5349D7">
                        <w:rPr>
                          <w:b/>
                          <w:bCs/>
                          <w:i/>
                          <w:iCs/>
                          <w:color w:val="4472C4" w:themeColor="accent1"/>
                          <w:sz w:val="44"/>
                          <w:szCs w:val="44"/>
                        </w:rPr>
                        <w:t>–</w:t>
                      </w:r>
                      <w:r>
                        <w:rPr>
                          <w:b/>
                          <w:bCs/>
                          <w:i/>
                          <w:iCs/>
                          <w:color w:val="4472C4" w:themeColor="accent1"/>
                          <w:sz w:val="44"/>
                          <w:szCs w:val="44"/>
                        </w:rPr>
                        <w:t xml:space="preserve"> </w:t>
                      </w:r>
                      <w:r w:rsidR="005349D7">
                        <w:rPr>
                          <w:b/>
                          <w:bCs/>
                          <w:i/>
                          <w:iCs/>
                          <w:color w:val="4472C4" w:themeColor="accent1"/>
                          <w:sz w:val="44"/>
                          <w:szCs w:val="44"/>
                        </w:rPr>
                        <w:t>5</w:t>
                      </w:r>
                      <w:r w:rsidR="005349D7" w:rsidRPr="005349D7">
                        <w:rPr>
                          <w:b/>
                          <w:bCs/>
                          <w:i/>
                          <w:iCs/>
                          <w:color w:val="4472C4" w:themeColor="accent1"/>
                          <w:sz w:val="44"/>
                          <w:szCs w:val="44"/>
                          <w:vertAlign w:val="superscript"/>
                        </w:rPr>
                        <w:t>th</w:t>
                      </w:r>
                      <w:r w:rsidR="005349D7">
                        <w:rPr>
                          <w:b/>
                          <w:bCs/>
                          <w:i/>
                          <w:iCs/>
                          <w:color w:val="4472C4" w:themeColor="accent1"/>
                          <w:sz w:val="44"/>
                          <w:szCs w:val="44"/>
                        </w:rPr>
                        <w:t xml:space="preserve"> August 2022</w:t>
                      </w:r>
                    </w:p>
                  </w:txbxContent>
                </v:textbox>
                <w10:wrap type="topAndBottom" anchorx="margin"/>
              </v:shape>
            </w:pict>
          </mc:Fallback>
        </mc:AlternateContent>
      </w:r>
    </w:p>
    <w:p w14:paraId="7B676511" w14:textId="59E66594" w:rsidR="00544058" w:rsidRPr="00544058" w:rsidRDefault="00544058" w:rsidP="00544058">
      <w:pPr>
        <w:pStyle w:val="ListParagraph"/>
        <w:numPr>
          <w:ilvl w:val="0"/>
          <w:numId w:val="31"/>
        </w:numPr>
        <w:spacing w:before="240"/>
        <w:rPr>
          <w:rFonts w:cstheme="minorHAnsi"/>
          <w:b/>
          <w:bCs/>
          <w:color w:val="0000FF"/>
          <w:sz w:val="21"/>
          <w:szCs w:val="21"/>
          <w:lang w:eastAsia="en-GB"/>
        </w:rPr>
      </w:pPr>
      <w:hyperlink w:anchor="NO4" w:history="1">
        <w:r w:rsidRPr="00544058">
          <w:rPr>
            <w:rStyle w:val="Hyperlink"/>
            <w:rFonts w:cstheme="minorHAnsi"/>
            <w:b/>
            <w:bCs/>
            <w:color w:val="FF0000"/>
            <w:sz w:val="21"/>
            <w:szCs w:val="21"/>
            <w:lang w:eastAsia="en-GB"/>
          </w:rPr>
          <w:t>Major Incident NHS111 OOH, UTC’s</w:t>
        </w:r>
      </w:hyperlink>
      <w:r>
        <w:rPr>
          <w:rFonts w:cstheme="minorHAnsi"/>
          <w:b/>
          <w:bCs/>
          <w:color w:val="0000FF"/>
          <w:sz w:val="21"/>
          <w:szCs w:val="21"/>
          <w:lang w:eastAsia="en-GB"/>
        </w:rPr>
        <w:t xml:space="preserve"> </w:t>
      </w:r>
    </w:p>
    <w:p w14:paraId="6BEA9CCD" w14:textId="174CE12E" w:rsidR="002B26EA" w:rsidRDefault="0059623D" w:rsidP="005349D7">
      <w:pPr>
        <w:pStyle w:val="ListParagraph"/>
        <w:numPr>
          <w:ilvl w:val="0"/>
          <w:numId w:val="31"/>
        </w:numPr>
        <w:spacing w:before="240"/>
        <w:rPr>
          <w:rFonts w:cstheme="minorHAnsi"/>
          <w:b/>
          <w:bCs/>
          <w:color w:val="0000FF"/>
          <w:sz w:val="21"/>
          <w:szCs w:val="21"/>
          <w:lang w:eastAsia="en-GB"/>
        </w:rPr>
      </w:pPr>
      <w:hyperlink w:anchor="NO1" w:history="1">
        <w:r w:rsidR="005349D7" w:rsidRPr="0059623D">
          <w:rPr>
            <w:rStyle w:val="Hyperlink"/>
            <w:rFonts w:cstheme="minorHAnsi"/>
            <w:b/>
            <w:bCs/>
            <w:sz w:val="21"/>
            <w:szCs w:val="21"/>
            <w:lang w:eastAsia="en-GB"/>
          </w:rPr>
          <w:t>Access to Health Records Act (AHRA)</w:t>
        </w:r>
      </w:hyperlink>
    </w:p>
    <w:p w14:paraId="2AE9C37D" w14:textId="0F82F5D6" w:rsidR="005349D7" w:rsidRDefault="0059623D" w:rsidP="005349D7">
      <w:pPr>
        <w:pStyle w:val="ListParagraph"/>
        <w:numPr>
          <w:ilvl w:val="0"/>
          <w:numId w:val="31"/>
        </w:numPr>
        <w:spacing w:before="240"/>
        <w:rPr>
          <w:rFonts w:cstheme="minorHAnsi"/>
          <w:b/>
          <w:bCs/>
          <w:color w:val="0000FF"/>
          <w:sz w:val="21"/>
          <w:szCs w:val="21"/>
          <w:lang w:eastAsia="en-GB"/>
        </w:rPr>
      </w:pPr>
      <w:hyperlink w:anchor="NO2" w:history="1">
        <w:r w:rsidR="005349D7" w:rsidRPr="0059623D">
          <w:rPr>
            <w:rStyle w:val="Hyperlink"/>
            <w:rFonts w:cstheme="minorHAnsi"/>
            <w:b/>
            <w:bCs/>
            <w:sz w:val="21"/>
            <w:szCs w:val="21"/>
            <w:lang w:eastAsia="en-GB"/>
          </w:rPr>
          <w:t>Improvements to suspe</w:t>
        </w:r>
        <w:r w:rsidR="00A412E9" w:rsidRPr="0059623D">
          <w:rPr>
            <w:rStyle w:val="Hyperlink"/>
            <w:rFonts w:cstheme="minorHAnsi"/>
            <w:b/>
            <w:bCs/>
            <w:sz w:val="21"/>
            <w:szCs w:val="21"/>
            <w:lang w:eastAsia="en-GB"/>
          </w:rPr>
          <w:t>nded patient records</w:t>
        </w:r>
      </w:hyperlink>
    </w:p>
    <w:p w14:paraId="21278EFD" w14:textId="67AE7176" w:rsidR="00A412E9" w:rsidRDefault="0059623D" w:rsidP="005349D7">
      <w:pPr>
        <w:pStyle w:val="ListParagraph"/>
        <w:numPr>
          <w:ilvl w:val="0"/>
          <w:numId w:val="31"/>
        </w:numPr>
        <w:spacing w:before="240"/>
        <w:rPr>
          <w:rFonts w:cstheme="minorHAnsi"/>
          <w:b/>
          <w:bCs/>
          <w:color w:val="0000FF"/>
          <w:sz w:val="21"/>
          <w:szCs w:val="21"/>
          <w:lang w:eastAsia="en-GB"/>
        </w:rPr>
      </w:pPr>
      <w:hyperlink w:anchor="NO3" w:history="1">
        <w:r w:rsidR="00F5027A" w:rsidRPr="0059623D">
          <w:rPr>
            <w:rStyle w:val="Hyperlink"/>
            <w:rFonts w:cstheme="minorHAnsi"/>
            <w:b/>
            <w:bCs/>
            <w:sz w:val="21"/>
            <w:szCs w:val="21"/>
            <w:lang w:eastAsia="en-GB"/>
          </w:rPr>
          <w:t xml:space="preserve">Election process for the GPCE </w:t>
        </w:r>
        <w:r w:rsidR="000A3154" w:rsidRPr="0059623D">
          <w:rPr>
            <w:rStyle w:val="Hyperlink"/>
            <w:rFonts w:cstheme="minorHAnsi"/>
            <w:b/>
            <w:bCs/>
            <w:sz w:val="21"/>
            <w:szCs w:val="21"/>
            <w:lang w:eastAsia="en-GB"/>
          </w:rPr>
          <w:t>(GP</w:t>
        </w:r>
        <w:r w:rsidR="00F5027A" w:rsidRPr="0059623D">
          <w:rPr>
            <w:rStyle w:val="Hyperlink"/>
            <w:rFonts w:cstheme="minorHAnsi"/>
            <w:b/>
            <w:bCs/>
            <w:sz w:val="21"/>
            <w:szCs w:val="21"/>
            <w:lang w:eastAsia="en-GB"/>
          </w:rPr>
          <w:t xml:space="preserve"> Committee </w:t>
        </w:r>
        <w:r w:rsidR="000A3154" w:rsidRPr="0059623D">
          <w:rPr>
            <w:rStyle w:val="Hyperlink"/>
            <w:rFonts w:cstheme="minorHAnsi"/>
            <w:b/>
            <w:bCs/>
            <w:sz w:val="21"/>
            <w:szCs w:val="21"/>
            <w:lang w:eastAsia="en-GB"/>
          </w:rPr>
          <w:t>England) Officer Team</w:t>
        </w:r>
      </w:hyperlink>
    </w:p>
    <w:p w14:paraId="43AD31F6" w14:textId="40A2628E" w:rsidR="00304698" w:rsidRPr="00544058" w:rsidRDefault="0013612C" w:rsidP="00544058">
      <w:pPr>
        <w:pStyle w:val="ListParagraph"/>
        <w:numPr>
          <w:ilvl w:val="0"/>
          <w:numId w:val="31"/>
        </w:numPr>
        <w:spacing w:before="240"/>
        <w:rPr>
          <w:rFonts w:cstheme="minorHAnsi"/>
          <w:b/>
          <w:bCs/>
          <w:color w:val="0000FF"/>
          <w:sz w:val="21"/>
          <w:szCs w:val="21"/>
          <w:lang w:eastAsia="en-GB"/>
        </w:rPr>
      </w:pPr>
      <w:hyperlink w:anchor="NO5" w:history="1">
        <w:r w:rsidR="00304698" w:rsidRPr="00544058">
          <w:rPr>
            <w:rStyle w:val="Hyperlink"/>
            <w:rFonts w:cstheme="minorHAnsi"/>
            <w:b/>
            <w:bCs/>
            <w:sz w:val="21"/>
            <w:szCs w:val="21"/>
            <w:lang w:eastAsia="en-GB"/>
          </w:rPr>
          <w:t xml:space="preserve">New: Urology 2ww and straight to test </w:t>
        </w:r>
        <w:r w:rsidR="00441C5E" w:rsidRPr="00544058">
          <w:rPr>
            <w:rStyle w:val="Hyperlink"/>
            <w:rFonts w:cstheme="minorHAnsi"/>
            <w:b/>
            <w:bCs/>
            <w:sz w:val="21"/>
            <w:szCs w:val="21"/>
            <w:lang w:eastAsia="en-GB"/>
          </w:rPr>
          <w:t>MRI prostrate pathway</w:t>
        </w:r>
      </w:hyperlink>
    </w:p>
    <w:p w14:paraId="09C6A1F5" w14:textId="5FEC1355" w:rsidR="00441C5E" w:rsidRDefault="0013612C" w:rsidP="005349D7">
      <w:pPr>
        <w:pStyle w:val="ListParagraph"/>
        <w:numPr>
          <w:ilvl w:val="0"/>
          <w:numId w:val="31"/>
        </w:numPr>
        <w:spacing w:before="240"/>
        <w:rPr>
          <w:rFonts w:cstheme="minorHAnsi"/>
          <w:b/>
          <w:bCs/>
          <w:color w:val="0000FF"/>
          <w:sz w:val="21"/>
          <w:szCs w:val="21"/>
          <w:lang w:eastAsia="en-GB"/>
        </w:rPr>
      </w:pPr>
      <w:hyperlink w:anchor="NO6" w:history="1">
        <w:r w:rsidR="00441C5E" w:rsidRPr="0013612C">
          <w:rPr>
            <w:rStyle w:val="Hyperlink"/>
            <w:rFonts w:cstheme="minorHAnsi"/>
            <w:b/>
            <w:bCs/>
            <w:sz w:val="21"/>
            <w:szCs w:val="21"/>
            <w:lang w:eastAsia="en-GB"/>
          </w:rPr>
          <w:t xml:space="preserve">New: UHB Referrals (advice and refer, formerly </w:t>
        </w:r>
        <w:r w:rsidR="00C17057" w:rsidRPr="0013612C">
          <w:rPr>
            <w:rStyle w:val="Hyperlink"/>
            <w:rFonts w:cstheme="minorHAnsi"/>
            <w:b/>
            <w:bCs/>
            <w:sz w:val="21"/>
            <w:szCs w:val="21"/>
            <w:lang w:eastAsia="en-GB"/>
          </w:rPr>
          <w:t>advice and guidance) – new pilot update</w:t>
        </w:r>
      </w:hyperlink>
    </w:p>
    <w:p w14:paraId="68339FDA" w14:textId="02575B9F" w:rsidR="00C17057" w:rsidRPr="005349D7" w:rsidRDefault="0013612C" w:rsidP="005349D7">
      <w:pPr>
        <w:pStyle w:val="ListParagraph"/>
        <w:numPr>
          <w:ilvl w:val="0"/>
          <w:numId w:val="31"/>
        </w:numPr>
        <w:spacing w:before="240"/>
        <w:rPr>
          <w:rFonts w:cstheme="minorHAnsi"/>
          <w:b/>
          <w:bCs/>
          <w:color w:val="0000FF"/>
          <w:sz w:val="21"/>
          <w:szCs w:val="21"/>
          <w:lang w:eastAsia="en-GB"/>
        </w:rPr>
      </w:pPr>
      <w:hyperlink w:anchor="NO7" w:history="1">
        <w:r w:rsidR="00C17057" w:rsidRPr="0013612C">
          <w:rPr>
            <w:rStyle w:val="Hyperlink"/>
            <w:rFonts w:cstheme="minorHAnsi"/>
            <w:b/>
            <w:bCs/>
            <w:sz w:val="21"/>
            <w:szCs w:val="21"/>
            <w:lang w:eastAsia="en-GB"/>
          </w:rPr>
          <w:t>New: UHB</w:t>
        </w:r>
        <w:r w:rsidR="000C4359" w:rsidRPr="0013612C">
          <w:rPr>
            <w:rStyle w:val="Hyperlink"/>
            <w:rFonts w:cstheme="minorHAnsi"/>
            <w:b/>
            <w:bCs/>
            <w:sz w:val="21"/>
            <w:szCs w:val="21"/>
            <w:lang w:eastAsia="en-GB"/>
          </w:rPr>
          <w:t xml:space="preserve"> ICE upgrade – pathology requesting and reporting </w:t>
        </w:r>
        <w:r w:rsidR="002B27E5" w:rsidRPr="0013612C">
          <w:rPr>
            <w:rStyle w:val="Hyperlink"/>
            <w:rFonts w:cstheme="minorHAnsi"/>
            <w:b/>
            <w:bCs/>
            <w:sz w:val="21"/>
            <w:szCs w:val="21"/>
            <w:lang w:eastAsia="en-GB"/>
          </w:rPr>
          <w:t>system</w:t>
        </w:r>
      </w:hyperlink>
    </w:p>
    <w:p w14:paraId="70D658AE" w14:textId="77777777" w:rsidR="00981DF4" w:rsidRDefault="00981DF4" w:rsidP="003515F9">
      <w:pPr>
        <w:spacing w:before="240"/>
        <w:rPr>
          <w:rFonts w:cstheme="minorHAnsi"/>
          <w:b/>
          <w:bCs/>
          <w:color w:val="0000FF"/>
          <w:sz w:val="21"/>
          <w:szCs w:val="21"/>
          <w:lang w:eastAsia="en-GB"/>
        </w:rPr>
      </w:pPr>
    </w:p>
    <w:p w14:paraId="69E51CCD" w14:textId="46CAC7DB" w:rsidR="00446B8D" w:rsidRDefault="00544058" w:rsidP="00446B8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rPr>
          <w:b/>
          <w:bCs/>
        </w:rPr>
      </w:pPr>
      <w:bookmarkStart w:id="0" w:name="NO4"/>
      <w:r>
        <w:rPr>
          <w:b/>
          <w:bCs/>
        </w:rPr>
        <w:t>1</w:t>
      </w:r>
      <w:r w:rsidR="00446B8D">
        <w:rPr>
          <w:b/>
          <w:bCs/>
        </w:rPr>
        <w:t>.Major incident NHS111, OOH, UTCs</w:t>
      </w:r>
    </w:p>
    <w:p w14:paraId="158EE73A" w14:textId="77777777" w:rsidR="00446B8D" w:rsidRDefault="00446B8D" w:rsidP="00446B8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pPr>
      <w:r>
        <w:t>T</w:t>
      </w:r>
      <w:bookmarkEnd w:id="0"/>
      <w:r>
        <w:t xml:space="preserve">he LMC have been informed of a major sustained outage of </w:t>
      </w:r>
      <w:proofErr w:type="spellStart"/>
      <w:r>
        <w:t>Adastra</w:t>
      </w:r>
      <w:proofErr w:type="spellEnd"/>
      <w:r>
        <w:t>, the IT system that connects most of the country's NHS111, out of hours and UTCs, some EDs and ambulance services. It is used as the medical records and appointments system by some of the services including Printing Prescriptions, Electronic Prescribing and more.</w:t>
      </w:r>
    </w:p>
    <w:p w14:paraId="26494E20" w14:textId="77777777" w:rsidR="00446B8D" w:rsidRDefault="00446B8D" w:rsidP="00446B8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pPr>
      <w:r>
        <w:t>This started at 0800 yesterday Thursday and there is no estimated time for resolution.</w:t>
      </w:r>
    </w:p>
    <w:p w14:paraId="6546E1FD" w14:textId="77777777" w:rsidR="00446B8D" w:rsidRDefault="00446B8D" w:rsidP="00446B8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pPr>
      <w:r>
        <w:t xml:space="preserve">If it is not rectified by Friday evening it is likely that services will be overwhelmed by the current heavy levels of demand on Saturday with only manual systems to manage them. Your patients will have a difficult weekend with long waits or advice that they cannot be </w:t>
      </w:r>
      <w:proofErr w:type="gramStart"/>
      <w:r>
        <w:t>seen</w:t>
      </w:r>
      <w:proofErr w:type="gramEnd"/>
      <w:r>
        <w:t xml:space="preserve"> and they should consult their GP after the weekend. Your practices will have the aftermath next week, quite likely without case summaries.  We felt it best to keep you informed of this major incident so that you can be prepared for any influx of patients.  </w:t>
      </w:r>
    </w:p>
    <w:p w14:paraId="6B5881DF" w14:textId="77777777" w:rsidR="00446B8D" w:rsidRDefault="00446B8D" w:rsidP="00446B8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100" w:beforeAutospacing="1" w:after="100" w:afterAutospacing="1"/>
      </w:pPr>
      <w:r>
        <w:t xml:space="preserve">We will of course endeavour to keep you all informed of this incident. </w:t>
      </w:r>
    </w:p>
    <w:p w14:paraId="255FAAF9" w14:textId="77777777" w:rsidR="00446B8D" w:rsidRDefault="00446B8D" w:rsidP="003515F9">
      <w:pPr>
        <w:spacing w:before="240"/>
        <w:rPr>
          <w:rFonts w:cstheme="minorHAnsi"/>
          <w:b/>
          <w:bCs/>
          <w:color w:val="0000FF"/>
          <w:sz w:val="21"/>
          <w:szCs w:val="21"/>
          <w:lang w:eastAsia="en-GB"/>
        </w:rPr>
      </w:pPr>
    </w:p>
    <w:p w14:paraId="664B9CF6" w14:textId="32FEBA5D" w:rsidR="00232DEA" w:rsidRDefault="00733E86" w:rsidP="00232D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bookmarkStart w:id="1" w:name="NO1"/>
      <w:r>
        <w:rPr>
          <w:rFonts w:cstheme="minorHAnsi"/>
          <w:b/>
          <w:bCs/>
          <w:color w:val="030303"/>
          <w:position w:val="17"/>
          <w:lang w:eastAsia="en-GB"/>
        </w:rPr>
        <w:t>2</w:t>
      </w:r>
      <w:r w:rsidR="00232DEA">
        <w:rPr>
          <w:rFonts w:cstheme="minorHAnsi"/>
          <w:b/>
          <w:bCs/>
          <w:color w:val="030303"/>
          <w:position w:val="17"/>
          <w:lang w:eastAsia="en-GB"/>
        </w:rPr>
        <w:t>.</w:t>
      </w:r>
      <w:r w:rsidR="00232DEA" w:rsidRPr="00232DEA">
        <w:rPr>
          <w:rFonts w:cstheme="minorHAnsi"/>
          <w:b/>
          <w:bCs/>
          <w:color w:val="030303"/>
          <w:position w:val="17"/>
          <w:lang w:eastAsia="en-GB"/>
        </w:rPr>
        <w:t>Access to Health Records Act (AHRA)</w:t>
      </w:r>
    </w:p>
    <w:bookmarkEnd w:id="1"/>
    <w:p w14:paraId="35DEAB56" w14:textId="5CC0AA21" w:rsidR="00232DEA" w:rsidRPr="00232DEA" w:rsidRDefault="00232DEA" w:rsidP="00232D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atLeast"/>
        <w:textAlignment w:val="center"/>
        <w:rPr>
          <w:rFonts w:cstheme="minorHAnsi"/>
          <w:color w:val="030303"/>
          <w:position w:val="17"/>
          <w:lang w:eastAsia="en-GB"/>
        </w:rPr>
      </w:pPr>
      <w:r w:rsidRPr="00232DEA">
        <w:rPr>
          <w:rFonts w:cstheme="minorHAnsi"/>
          <w:color w:val="030303"/>
          <w:position w:val="17"/>
          <w:lang w:eastAsia="en-GB"/>
        </w:rPr>
        <w:t xml:space="preserve">As outlined in the updated general practice contractual arrangements for 22/23, from 1 August 2022, the management of applications made under the Access to Health Records Act 1990 (AHRA) for deceased patient records has changed. The patients last registered GP as the holder of the record is responsible for responding to access requests under AHRA. If a GP requires a copy of the deceased </w:t>
      </w:r>
      <w:r w:rsidRPr="00232DEA">
        <w:rPr>
          <w:rFonts w:cstheme="minorHAnsi"/>
          <w:color w:val="030303"/>
          <w:position w:val="17"/>
          <w:lang w:eastAsia="en-GB"/>
        </w:rPr>
        <w:lastRenderedPageBreak/>
        <w:t xml:space="preserve">patient record that is held by Primary Care Support England (PCSE) to support an AHRA request, please refer to </w:t>
      </w:r>
      <w:hyperlink r:id="rId11" w:history="1">
        <w:r w:rsidRPr="00232DEA">
          <w:rPr>
            <w:rStyle w:val="Hyperlink"/>
            <w:rFonts w:cstheme="minorHAnsi"/>
            <w:color w:val="005EB8"/>
            <w:position w:val="17"/>
            <w:lang w:eastAsia="en-GB"/>
          </w:rPr>
          <w:t>PCSE Guidance</w:t>
        </w:r>
      </w:hyperlink>
      <w:r w:rsidRPr="00232DEA">
        <w:rPr>
          <w:rFonts w:cstheme="minorHAnsi"/>
          <w:color w:val="030303"/>
          <w:position w:val="17"/>
          <w:lang w:eastAsia="en-GB"/>
        </w:rPr>
        <w:t>.</w:t>
      </w:r>
    </w:p>
    <w:p w14:paraId="382B759C" w14:textId="77777777" w:rsidR="00232DEA" w:rsidRDefault="00232DEA" w:rsidP="00232DEA">
      <w:pPr>
        <w:spacing w:before="300" w:line="315" w:lineRule="atLeast"/>
        <w:textAlignment w:val="center"/>
        <w:rPr>
          <w:rFonts w:cstheme="minorHAnsi"/>
          <w:b/>
          <w:bCs/>
          <w:color w:val="030303"/>
          <w:position w:val="17"/>
          <w:lang w:eastAsia="en-GB"/>
        </w:rPr>
      </w:pPr>
    </w:p>
    <w:p w14:paraId="3A5FDDBB" w14:textId="4972E40D" w:rsidR="00232DEA" w:rsidRPr="00232DEA" w:rsidRDefault="00733E86" w:rsidP="00232D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2" w:name="NO2"/>
      <w:r>
        <w:rPr>
          <w:rFonts w:cstheme="minorHAnsi"/>
          <w:b/>
          <w:bCs/>
          <w:color w:val="030303"/>
          <w:position w:val="17"/>
          <w:lang w:eastAsia="en-GB"/>
        </w:rPr>
        <w:t>3</w:t>
      </w:r>
      <w:r w:rsidR="00232DEA">
        <w:rPr>
          <w:rFonts w:cstheme="minorHAnsi"/>
          <w:b/>
          <w:bCs/>
          <w:color w:val="030303"/>
          <w:position w:val="17"/>
          <w:lang w:eastAsia="en-GB"/>
        </w:rPr>
        <w:t>.</w:t>
      </w:r>
      <w:r w:rsidR="00232DEA" w:rsidRPr="00232DEA">
        <w:rPr>
          <w:rFonts w:cstheme="minorHAnsi"/>
          <w:b/>
          <w:bCs/>
          <w:color w:val="030303"/>
          <w:position w:val="17"/>
          <w:lang w:eastAsia="en-GB"/>
        </w:rPr>
        <w:t xml:space="preserve">Improvement to suspended patient records </w:t>
      </w:r>
    </w:p>
    <w:bookmarkEnd w:id="2"/>
    <w:p w14:paraId="0ACA2076" w14:textId="77777777" w:rsidR="00232DEA" w:rsidRPr="00232DEA" w:rsidRDefault="00232DEA" w:rsidP="00232D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232DEA">
        <w:rPr>
          <w:rFonts w:cstheme="minorHAnsi"/>
          <w:color w:val="030303"/>
          <w:position w:val="17"/>
          <w:lang w:eastAsia="en-GB"/>
        </w:rPr>
        <w:t>From Monday 8 August practices will receive the EHR (Electronic Health Record) of suspended patients via GP2GP at registration, reducing the amount of time you spend on administration at summarisation.</w:t>
      </w:r>
    </w:p>
    <w:p w14:paraId="074BF3F6" w14:textId="77777777" w:rsidR="00232DEA" w:rsidRPr="00232DEA" w:rsidRDefault="00232DEA" w:rsidP="00232D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232DEA">
        <w:rPr>
          <w:rFonts w:cstheme="minorHAnsi"/>
          <w:color w:val="030303"/>
          <w:position w:val="17"/>
          <w:lang w:eastAsia="en-GB"/>
        </w:rPr>
        <w:t>You will still receive the Lloyd George Record and a printed version of the EHR from Primary Care Support (PCS) and you should continue to print records for patients removed from your lists without a new registration according to your usual processes.</w:t>
      </w:r>
    </w:p>
    <w:p w14:paraId="5F6726B7" w14:textId="2DF2F1FB" w:rsidR="00C71EE3" w:rsidRPr="00232DEA" w:rsidRDefault="00232DEA" w:rsidP="00232DE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232DEA">
        <w:rPr>
          <w:rFonts w:cstheme="minorHAnsi"/>
          <w:color w:val="030303"/>
          <w:position w:val="17"/>
          <w:lang w:eastAsia="en-GB"/>
        </w:rPr>
        <w:t xml:space="preserve">All EHRs received by GP2GP must be manually integrated or filed within eight days or GP2GP will assume an error has occurred and the practice sending the record will be asked to print it and send it to you via PCS. </w:t>
      </w:r>
      <w:hyperlink r:id="rId12" w:history="1">
        <w:r w:rsidRPr="00232DEA">
          <w:rPr>
            <w:rStyle w:val="Hyperlink"/>
            <w:rFonts w:cstheme="minorHAnsi"/>
            <w:color w:val="005EB8"/>
            <w:position w:val="17"/>
            <w:lang w:eastAsia="en-GB"/>
          </w:rPr>
          <w:t xml:space="preserve">Find out more about these changes on </w:t>
        </w:r>
        <w:proofErr w:type="spellStart"/>
        <w:r w:rsidRPr="00232DEA">
          <w:rPr>
            <w:rStyle w:val="Hyperlink"/>
            <w:rFonts w:cstheme="minorHAnsi"/>
            <w:color w:val="005EB8"/>
            <w:position w:val="17"/>
            <w:lang w:eastAsia="en-GB"/>
          </w:rPr>
          <w:t>FutureNHS</w:t>
        </w:r>
        <w:proofErr w:type="spellEnd"/>
      </w:hyperlink>
      <w:r w:rsidRPr="00232DEA">
        <w:rPr>
          <w:rFonts w:cstheme="minorHAnsi"/>
          <w:color w:val="030303"/>
          <w:position w:val="17"/>
          <w:lang w:eastAsia="en-GB"/>
        </w:rPr>
        <w:t>.</w:t>
      </w:r>
    </w:p>
    <w:p w14:paraId="4313B7D6" w14:textId="77777777" w:rsidR="00981DF4" w:rsidRPr="00B77CF5" w:rsidRDefault="00981DF4" w:rsidP="00B77CF5">
      <w:pPr>
        <w:rPr>
          <w:rFonts w:cstheme="minorHAnsi"/>
          <w:b/>
          <w:bCs/>
          <w:color w:val="0000FF"/>
          <w:lang w:eastAsia="en-GB"/>
        </w:rPr>
      </w:pPr>
    </w:p>
    <w:p w14:paraId="220BA936" w14:textId="3CCEF4EA" w:rsidR="00B77CF5" w:rsidRPr="00B77CF5" w:rsidRDefault="00733E86"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bookmarkStart w:id="3" w:name="NO3"/>
      <w:r>
        <w:rPr>
          <w:b/>
          <w:bCs/>
        </w:rPr>
        <w:t>4</w:t>
      </w:r>
      <w:r w:rsidR="00B77CF5">
        <w:rPr>
          <w:b/>
          <w:bCs/>
        </w:rPr>
        <w:t>.</w:t>
      </w:r>
      <w:r w:rsidR="00B77CF5" w:rsidRPr="00B77CF5">
        <w:rPr>
          <w:b/>
          <w:bCs/>
        </w:rPr>
        <w:t>Election process for the GPCE (GP committee England) Officer Team</w:t>
      </w:r>
      <w:bookmarkEnd w:id="3"/>
      <w:r w:rsidR="00B77CF5" w:rsidRPr="00B77CF5">
        <w:t xml:space="preserve"> </w:t>
      </w:r>
    </w:p>
    <w:p w14:paraId="78647B17" w14:textId="77777777"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Following a recent decision at GPC England, the GPCE Executive Team (made up of a chair, a deputy and two executive team members) has become the GPC England Officer Team (made up of a chair and three deputies). This brings the leadership structure of GPC England further in line with what is standard practice at the BMA and ensures parity of esteem between the Officer Team. It will not impact the function of the Team.</w:t>
      </w:r>
    </w:p>
    <w:p w14:paraId="75AEE398" w14:textId="77777777" w:rsid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There is a vacant position on the GPC England Officer Team. Following a recent decision at GPC England, this position shall be elected to ensure democratic accountability.</w:t>
      </w:r>
    </w:p>
    <w:p w14:paraId="4F76C479" w14:textId="1A5CD047"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All GPs in England who are members of the BMA are eligible to stand. The electorate are the voting members of GPC England.</w:t>
      </w:r>
    </w:p>
    <w:p w14:paraId="5DB3B601" w14:textId="77777777"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A role profile is attached to this email.</w:t>
      </w:r>
    </w:p>
    <w:p w14:paraId="683F6BCD" w14:textId="77777777"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240"/>
      </w:pPr>
      <w:r w:rsidRPr="00B77CF5">
        <w:t xml:space="preserve">Nominations are now open for this position and candidates should submit their nomination online via the BMA elections portal, accessible </w:t>
      </w:r>
      <w:hyperlink r:id="rId13" w:history="1">
        <w:r w:rsidRPr="00B77CF5">
          <w:rPr>
            <w:rStyle w:val="Hyperlink"/>
          </w:rPr>
          <w:t>here</w:t>
        </w:r>
      </w:hyperlink>
      <w:r w:rsidRPr="00B77CF5">
        <w:t>.</w:t>
      </w:r>
    </w:p>
    <w:p w14:paraId="64177475" w14:textId="08A45C1B"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To nominate themselves, candidates should submit a 500-word candidate statement. They should read the attached BMA conflict of interest’s policy and complete conflicts of interests form as part of their nomination.</w:t>
      </w:r>
    </w:p>
    <w:p w14:paraId="4A9E1AC1" w14:textId="348D3E04"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There will also be a virtual husting on Tuesday 9 August which all candidates and the voting members of GPC England will be invited to attend. Candidates will be able to give a 5-minute speech during this husting.</w:t>
      </w:r>
    </w:p>
    <w:p w14:paraId="2E753675" w14:textId="77777777"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240"/>
      </w:pPr>
      <w:r w:rsidRPr="00B77CF5">
        <w:lastRenderedPageBreak/>
        <w:t xml:space="preserve">Candidates may nominate themselves at </w:t>
      </w:r>
      <w:hyperlink r:id="rId14" w:history="1">
        <w:r w:rsidRPr="00B77CF5">
          <w:rPr>
            <w:rStyle w:val="Hyperlink"/>
          </w:rPr>
          <w:t>elections.bma.org.uk   </w:t>
        </w:r>
      </w:hyperlink>
      <w:r w:rsidRPr="00B77CF5">
        <w:t xml:space="preserve">. Nominations will remain open until </w:t>
      </w:r>
      <w:r w:rsidRPr="00B77CF5">
        <w:rPr>
          <w:b/>
          <w:bCs/>
        </w:rPr>
        <w:t>12pm Monday 8 August.</w:t>
      </w:r>
    </w:p>
    <w:p w14:paraId="3FB859A4" w14:textId="77777777"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u w:val="single"/>
        </w:rPr>
      </w:pPr>
      <w:r w:rsidRPr="00B77CF5">
        <w:rPr>
          <w:u w:val="single"/>
        </w:rPr>
        <w:t>Election timetable</w:t>
      </w:r>
    </w:p>
    <w:p w14:paraId="1E53AF50" w14:textId="77777777" w:rsidR="00B77CF5" w:rsidRPr="00B77CF5" w:rsidRDefault="00B77CF5" w:rsidP="00DF4C8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pPr>
      <w:r w:rsidRPr="00B77CF5">
        <w:rPr>
          <w:color w:val="242424"/>
        </w:rPr>
        <w:t>Nominations open – </w:t>
      </w:r>
      <w:r w:rsidRPr="00B77CF5">
        <w:rPr>
          <w:b/>
          <w:bCs/>
          <w:color w:val="242424"/>
        </w:rPr>
        <w:t>12pm Friday 22 July 2022</w:t>
      </w:r>
    </w:p>
    <w:p w14:paraId="0B795586" w14:textId="77777777" w:rsidR="00B77CF5" w:rsidRPr="00B77CF5" w:rsidRDefault="00B77CF5" w:rsidP="00DF4C8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pPr>
      <w:r w:rsidRPr="00B77CF5">
        <w:rPr>
          <w:color w:val="242424"/>
        </w:rPr>
        <w:t>Nominations close – </w:t>
      </w:r>
      <w:r w:rsidRPr="00B77CF5">
        <w:rPr>
          <w:b/>
          <w:bCs/>
          <w:color w:val="242424"/>
        </w:rPr>
        <w:t>12pm Monday 8 August 2022</w:t>
      </w:r>
    </w:p>
    <w:p w14:paraId="48D2B7C4" w14:textId="77777777" w:rsidR="00B77CF5" w:rsidRPr="00B77CF5" w:rsidRDefault="00B77CF5" w:rsidP="00DF4C8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pPr>
      <w:r w:rsidRPr="00B77CF5">
        <w:rPr>
          <w:b/>
          <w:bCs/>
          <w:color w:val="242424"/>
        </w:rPr>
        <w:t> </w:t>
      </w:r>
    </w:p>
    <w:p w14:paraId="56E0BBFC" w14:textId="77777777" w:rsidR="00B77CF5" w:rsidRPr="00B77CF5" w:rsidRDefault="00B77CF5" w:rsidP="00DF4C8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pPr>
      <w:r w:rsidRPr="00B77CF5">
        <w:rPr>
          <w:color w:val="242424"/>
        </w:rPr>
        <w:t xml:space="preserve">Virtual husting – </w:t>
      </w:r>
      <w:r w:rsidRPr="00B77CF5">
        <w:rPr>
          <w:b/>
          <w:bCs/>
          <w:color w:val="242424"/>
        </w:rPr>
        <w:t xml:space="preserve">12pm – 1pm Tuesday 9 August 2022 </w:t>
      </w:r>
    </w:p>
    <w:p w14:paraId="06988DF7" w14:textId="77777777" w:rsidR="00B77CF5" w:rsidRPr="00B77CF5" w:rsidRDefault="00B77CF5" w:rsidP="00DF4C8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pPr>
      <w:r w:rsidRPr="00B77CF5">
        <w:rPr>
          <w:color w:val="242424"/>
        </w:rPr>
        <w:t> </w:t>
      </w:r>
    </w:p>
    <w:p w14:paraId="258AE0EC" w14:textId="77777777" w:rsidR="00B77CF5" w:rsidRPr="00B77CF5" w:rsidRDefault="00B77CF5" w:rsidP="00DF4C8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pPr>
      <w:r w:rsidRPr="00B77CF5">
        <w:rPr>
          <w:color w:val="242424"/>
        </w:rPr>
        <w:t>Voting open – </w:t>
      </w:r>
      <w:r w:rsidRPr="00B77CF5">
        <w:rPr>
          <w:b/>
          <w:bCs/>
          <w:color w:val="242424"/>
        </w:rPr>
        <w:t>12pm Wednesday 10 August 2022</w:t>
      </w:r>
    </w:p>
    <w:p w14:paraId="5BE38D4F" w14:textId="77777777" w:rsidR="00B77CF5" w:rsidRPr="00B77CF5" w:rsidRDefault="00B77CF5" w:rsidP="00DF4C83">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0" w:beforeAutospacing="0" w:after="0" w:afterAutospacing="0"/>
      </w:pPr>
      <w:r w:rsidRPr="00B77CF5">
        <w:rPr>
          <w:color w:val="242424"/>
        </w:rPr>
        <w:t>Voting close – </w:t>
      </w:r>
      <w:r w:rsidRPr="00B77CF5">
        <w:rPr>
          <w:b/>
          <w:bCs/>
          <w:color w:val="242424"/>
        </w:rPr>
        <w:t>12pm Wednesday 17 August 2022</w:t>
      </w:r>
    </w:p>
    <w:p w14:paraId="08223F01" w14:textId="77777777" w:rsid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746C6B45" w14:textId="09291549"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B77CF5">
        <w:rPr>
          <w:b/>
          <w:bCs/>
        </w:rPr>
        <w:t>Term of office</w:t>
      </w:r>
    </w:p>
    <w:p w14:paraId="4D0355AB" w14:textId="77777777" w:rsid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Deputy Chairs shall be elected, each for a term of three sessions or until a new committee chair is elected or re-elected (whichever is sooner) and shall be eligible for re-election on the same basis thereafter.</w:t>
      </w:r>
    </w:p>
    <w:p w14:paraId="2C924DDC" w14:textId="4427FC35"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 xml:space="preserve">For the role, a minimum of 2.5 days per week time commitment will be required. Details of renumeration and other terms and conditions associated with the role can be provided upon request by emailing </w:t>
      </w:r>
      <w:hyperlink r:id="rId15" w:history="1">
        <w:r w:rsidRPr="00B77CF5">
          <w:rPr>
            <w:rStyle w:val="Hyperlink"/>
          </w:rPr>
          <w:t>info.gpc@bma.org.uk</w:t>
        </w:r>
      </w:hyperlink>
      <w:r w:rsidRPr="00B77CF5">
        <w:t>.</w:t>
      </w:r>
    </w:p>
    <w:p w14:paraId="3A112918" w14:textId="77777777"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 xml:space="preserve">If you have any questions regarding the elections process, please contact </w:t>
      </w:r>
      <w:hyperlink r:id="rId16" w:history="1">
        <w:r w:rsidRPr="00B77CF5">
          <w:rPr>
            <w:rStyle w:val="Hyperlink"/>
          </w:rPr>
          <w:t>elections@bma.org.uk</w:t>
        </w:r>
      </w:hyperlink>
      <w:r w:rsidRPr="00B77CF5">
        <w:t>.</w:t>
      </w:r>
    </w:p>
    <w:p w14:paraId="39364C99" w14:textId="77777777" w:rsidR="00B77CF5" w:rsidRPr="00B77CF5" w:rsidRDefault="00B77CF5" w:rsidP="00DF4C8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B77CF5">
        <w:t xml:space="preserve">If </w:t>
      </w:r>
      <w:proofErr w:type="gramStart"/>
      <w:r w:rsidRPr="00B77CF5">
        <w:t>you</w:t>
      </w:r>
      <w:proofErr w:type="gramEnd"/>
      <w:r w:rsidRPr="00B77CF5">
        <w:t xml:space="preserve"> would you like to find out more about the role, please contact the GPC secretariat at </w:t>
      </w:r>
      <w:hyperlink r:id="rId17" w:history="1">
        <w:r w:rsidRPr="00B77CF5">
          <w:rPr>
            <w:rStyle w:val="Hyperlink"/>
          </w:rPr>
          <w:t>info.gpc@bma.org.uk</w:t>
        </w:r>
      </w:hyperlink>
      <w:r w:rsidRPr="00B77CF5">
        <w:t>.</w:t>
      </w:r>
    </w:p>
    <w:p w14:paraId="386BDB9F" w14:textId="77777777" w:rsidR="002B26EA" w:rsidRDefault="002B26EA" w:rsidP="003515F9">
      <w:pPr>
        <w:spacing w:before="240"/>
        <w:rPr>
          <w:rFonts w:cstheme="minorHAnsi"/>
          <w:b/>
          <w:bCs/>
          <w:color w:val="0000FF"/>
          <w:sz w:val="21"/>
          <w:szCs w:val="21"/>
          <w:lang w:eastAsia="en-GB"/>
        </w:rPr>
      </w:pPr>
    </w:p>
    <w:p w14:paraId="305BD9F8" w14:textId="7B6765DB" w:rsidR="00733E86" w:rsidRDefault="00733E86" w:rsidP="00827C7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bookmarkStart w:id="4" w:name="NO5"/>
      <w:r>
        <w:rPr>
          <w:rFonts w:cstheme="minorHAnsi"/>
          <w:b/>
          <w:bCs/>
          <w:color w:val="000000" w:themeColor="text1"/>
          <w:lang w:eastAsia="en-GB"/>
        </w:rPr>
        <w:t>5</w:t>
      </w:r>
      <w:r w:rsidR="00827C7A" w:rsidRPr="005349D7">
        <w:rPr>
          <w:rFonts w:cstheme="minorHAnsi"/>
          <w:b/>
          <w:bCs/>
          <w:color w:val="000000" w:themeColor="text1"/>
          <w:lang w:eastAsia="en-GB"/>
        </w:rPr>
        <w:t>.</w:t>
      </w:r>
      <w:r w:rsidR="00827C7A" w:rsidRPr="005349D7">
        <w:rPr>
          <w:rFonts w:cstheme="minorHAnsi"/>
          <w:b/>
          <w:bCs/>
          <w:color w:val="000000" w:themeColor="text1"/>
          <w:lang w:eastAsia="en-GB"/>
        </w:rPr>
        <w:t xml:space="preserve">New: Urology </w:t>
      </w:r>
      <w:r w:rsidR="00827C7A" w:rsidRPr="00827C7A">
        <w:rPr>
          <w:rFonts w:cstheme="minorHAnsi"/>
          <w:b/>
          <w:bCs/>
          <w:color w:val="222222"/>
          <w:lang w:eastAsia="en-GB"/>
        </w:rPr>
        <w:t>2ww and straight to test MRI prostrate pathway</w:t>
      </w:r>
    </w:p>
    <w:p w14:paraId="18E2FB70" w14:textId="477360F8" w:rsidR="00827C7A" w:rsidRPr="00827C7A" w:rsidRDefault="00827C7A" w:rsidP="00827C7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r w:rsidRPr="00827C7A">
        <w:rPr>
          <w:rFonts w:cstheme="minorHAnsi"/>
          <w:color w:val="222222"/>
          <w:lang w:eastAsia="en-GB"/>
        </w:rPr>
        <w:br/>
      </w:r>
      <w:bookmarkEnd w:id="4"/>
      <w:r w:rsidRPr="00827C7A">
        <w:rPr>
          <w:rFonts w:cstheme="minorHAnsi"/>
          <w:color w:val="222222"/>
          <w:lang w:eastAsia="en-GB"/>
        </w:rPr>
        <w:t>Sandwell and West Birmingham NHS Trust will commence clinical triage of all urology 2ww referrals from the 8 August, this will support ensuring that patients are seen in the right place at the right time. Therefore, the Trust Directory of Service for Urology will change and a Referral Assessment Service (RAS) on the electronic referral service (ERS) will be the only way to refer to Urology for suspected cancer. The RAS will be entitled Urology 2ww can be found by searching for Sandwell and West Birmingham NHS Trust and clinic type 2ww.</w:t>
      </w:r>
      <w:r w:rsidRPr="00827C7A">
        <w:rPr>
          <w:rFonts w:cstheme="minorHAnsi"/>
          <w:color w:val="222222"/>
          <w:lang w:eastAsia="en-GB"/>
        </w:rPr>
        <w:br/>
        <w:t> </w:t>
      </w:r>
      <w:r w:rsidRPr="00827C7A">
        <w:rPr>
          <w:rFonts w:cstheme="minorHAnsi"/>
          <w:color w:val="222222"/>
          <w:lang w:eastAsia="en-GB"/>
        </w:rPr>
        <w:br/>
        <w:t xml:space="preserve">In addition, we are streamlining our 2ww pathway for patients with suspect prostate cancer. For patients that meet the criteria they will be sent for an MRI prior to their outpatient appointment. Please </w:t>
      </w:r>
      <w:hyperlink r:id="rId18" w:tgtFrame="_blank" w:history="1">
        <w:r w:rsidRPr="00827C7A">
          <w:rPr>
            <w:rStyle w:val="Hyperlink"/>
            <w:rFonts w:cstheme="minorHAnsi"/>
            <w:color w:val="005EB8"/>
            <w:lang w:eastAsia="en-GB"/>
          </w:rPr>
          <w:t>click here</w:t>
        </w:r>
      </w:hyperlink>
      <w:r w:rsidRPr="00827C7A">
        <w:rPr>
          <w:rFonts w:cstheme="minorHAnsi"/>
          <w:color w:val="222222"/>
          <w:lang w:eastAsia="en-GB"/>
        </w:rPr>
        <w:t xml:space="preserve"> to see full details</w:t>
      </w:r>
    </w:p>
    <w:p w14:paraId="790EAE19" w14:textId="77777777" w:rsidR="00827C7A" w:rsidRDefault="00827C7A" w:rsidP="00827C7A"/>
    <w:p w14:paraId="07B84A29" w14:textId="77777777" w:rsidR="00533B46" w:rsidRDefault="00533B46" w:rsidP="00827C7A"/>
    <w:p w14:paraId="2E54606A" w14:textId="77777777" w:rsidR="00533B46" w:rsidRDefault="00533B46" w:rsidP="00827C7A"/>
    <w:p w14:paraId="041BCDCD" w14:textId="77777777" w:rsidR="00533B46" w:rsidRDefault="00533B46" w:rsidP="00827C7A"/>
    <w:p w14:paraId="6E1F7706" w14:textId="5BD96D11" w:rsidR="00827C7A" w:rsidRDefault="00733E86" w:rsidP="00827C7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bookmarkStart w:id="5" w:name="NO6"/>
      <w:r>
        <w:rPr>
          <w:rFonts w:cstheme="minorHAnsi"/>
          <w:b/>
          <w:bCs/>
          <w:color w:val="000000" w:themeColor="text1"/>
          <w:lang w:eastAsia="en-GB"/>
        </w:rPr>
        <w:t>6</w:t>
      </w:r>
      <w:r w:rsidR="00827C7A" w:rsidRPr="005349D7">
        <w:rPr>
          <w:rFonts w:cstheme="minorHAnsi"/>
          <w:b/>
          <w:bCs/>
          <w:color w:val="000000" w:themeColor="text1"/>
          <w:lang w:eastAsia="en-GB"/>
        </w:rPr>
        <w:t>.</w:t>
      </w:r>
      <w:r w:rsidR="00827C7A" w:rsidRPr="005349D7">
        <w:rPr>
          <w:rFonts w:cstheme="minorHAnsi"/>
          <w:b/>
          <w:bCs/>
          <w:color w:val="000000" w:themeColor="text1"/>
          <w:lang w:eastAsia="en-GB"/>
        </w:rPr>
        <w:t>New: </w:t>
      </w:r>
      <w:r w:rsidR="00827C7A" w:rsidRPr="00827C7A">
        <w:rPr>
          <w:rFonts w:cstheme="minorHAnsi"/>
          <w:b/>
          <w:bCs/>
          <w:color w:val="222222"/>
          <w:lang w:eastAsia="en-GB"/>
        </w:rPr>
        <w:t>UHB Referrals (advice and refer, formerly advice and guidance) – new pilot update</w:t>
      </w:r>
    </w:p>
    <w:p w14:paraId="4339E2B4" w14:textId="72BD958F" w:rsidR="00827C7A" w:rsidRPr="00827C7A" w:rsidRDefault="00827C7A" w:rsidP="00827C7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r w:rsidRPr="00827C7A">
        <w:rPr>
          <w:rFonts w:cstheme="minorHAnsi"/>
          <w:color w:val="222222"/>
          <w:lang w:eastAsia="en-GB"/>
        </w:rPr>
        <w:br/>
        <w:t>At th</w:t>
      </w:r>
      <w:bookmarkEnd w:id="5"/>
      <w:r w:rsidRPr="00827C7A">
        <w:rPr>
          <w:rFonts w:cstheme="minorHAnsi"/>
          <w:color w:val="222222"/>
          <w:lang w:eastAsia="en-GB"/>
        </w:rPr>
        <w:t xml:space="preserve">e end of May, we shared the following update about UHB testing a new approach to managing referrals </w:t>
      </w:r>
      <w:r w:rsidRPr="00827C7A">
        <w:rPr>
          <w:rFonts w:cstheme="minorHAnsi"/>
          <w:b/>
          <w:bCs/>
          <w:color w:val="222222"/>
          <w:u w:val="single"/>
          <w:lang w:eastAsia="en-GB"/>
        </w:rPr>
        <w:t>and</w:t>
      </w:r>
      <w:r w:rsidRPr="00827C7A">
        <w:rPr>
          <w:rFonts w:cstheme="minorHAnsi"/>
          <w:color w:val="222222"/>
          <w:lang w:eastAsia="en-GB"/>
        </w:rPr>
        <w:t xml:space="preserve"> A&amp;G in three selected specialties (Dermatology, Rheumatology and Neurology), using the </w:t>
      </w:r>
      <w:proofErr w:type="spellStart"/>
      <w:r w:rsidRPr="00827C7A">
        <w:rPr>
          <w:rFonts w:cstheme="minorHAnsi"/>
          <w:color w:val="222222"/>
          <w:lang w:eastAsia="en-GB"/>
        </w:rPr>
        <w:t>eRS</w:t>
      </w:r>
      <w:proofErr w:type="spellEnd"/>
      <w:r w:rsidRPr="00827C7A">
        <w:rPr>
          <w:rFonts w:cstheme="minorHAnsi"/>
          <w:color w:val="222222"/>
          <w:lang w:eastAsia="en-GB"/>
        </w:rPr>
        <w:t xml:space="preserve"> A&amp;G channel as the single point of contact for all referral activity.</w:t>
      </w:r>
      <w:r w:rsidRPr="00827C7A">
        <w:rPr>
          <w:rFonts w:cstheme="minorHAnsi"/>
          <w:color w:val="222222"/>
          <w:lang w:eastAsia="en-GB"/>
        </w:rPr>
        <w:br/>
        <w:t> </w:t>
      </w:r>
      <w:r w:rsidRPr="00827C7A">
        <w:rPr>
          <w:rFonts w:cstheme="minorHAnsi"/>
          <w:color w:val="222222"/>
          <w:lang w:eastAsia="en-GB"/>
        </w:rPr>
        <w:br/>
        <w:t xml:space="preserve">Please note that you can still refer to UHB Neurology, Rheumatology and Dermatology, by using the A&amp;G channel on </w:t>
      </w:r>
      <w:proofErr w:type="spellStart"/>
      <w:r w:rsidRPr="00827C7A">
        <w:rPr>
          <w:rFonts w:cstheme="minorHAnsi"/>
          <w:color w:val="222222"/>
          <w:lang w:eastAsia="en-GB"/>
        </w:rPr>
        <w:t>eRS</w:t>
      </w:r>
      <w:proofErr w:type="spellEnd"/>
      <w:r w:rsidRPr="00827C7A">
        <w:rPr>
          <w:rFonts w:cstheme="minorHAnsi"/>
          <w:color w:val="222222"/>
          <w:lang w:eastAsia="en-GB"/>
        </w:rPr>
        <w:t>, it is just that the directly bookable slot channel was removed since the 27June to allow a single point of access to these 3 specialties. The process has been renamed to Advice and Refer to reflect that this is for all referrals and not just to access advice and guidance, but there has been a delay in updating the directory of services for the specialties. </w:t>
      </w:r>
      <w:r w:rsidRPr="00827C7A">
        <w:rPr>
          <w:rFonts w:cstheme="minorHAnsi"/>
          <w:color w:val="222222"/>
          <w:lang w:eastAsia="en-GB"/>
        </w:rPr>
        <w:br/>
        <w:t> </w:t>
      </w:r>
      <w:r w:rsidRPr="00827C7A">
        <w:rPr>
          <w:rFonts w:cstheme="minorHAnsi"/>
          <w:color w:val="222222"/>
          <w:lang w:eastAsia="en-GB"/>
        </w:rPr>
        <w:br/>
        <w:t xml:space="preserve">If you have any further queries about this </w:t>
      </w:r>
      <w:proofErr w:type="gramStart"/>
      <w:r w:rsidRPr="00827C7A">
        <w:rPr>
          <w:rFonts w:cstheme="minorHAnsi"/>
          <w:color w:val="222222"/>
          <w:lang w:eastAsia="en-GB"/>
        </w:rPr>
        <w:t>change</w:t>
      </w:r>
      <w:proofErr w:type="gramEnd"/>
      <w:r w:rsidRPr="00827C7A">
        <w:rPr>
          <w:rFonts w:cstheme="minorHAnsi"/>
          <w:color w:val="222222"/>
          <w:lang w:eastAsia="en-GB"/>
        </w:rPr>
        <w:t xml:space="preserve"> please </w:t>
      </w:r>
      <w:hyperlink r:id="rId19" w:tgtFrame="_blank" w:history="1">
        <w:r w:rsidRPr="00827C7A">
          <w:rPr>
            <w:rStyle w:val="Hyperlink"/>
            <w:rFonts w:cstheme="minorHAnsi"/>
            <w:color w:val="005EB8"/>
            <w:lang w:eastAsia="en-GB"/>
          </w:rPr>
          <w:t>email</w:t>
        </w:r>
      </w:hyperlink>
      <w:r w:rsidRPr="00827C7A">
        <w:rPr>
          <w:rFonts w:cstheme="minorHAnsi"/>
          <w:color w:val="222222"/>
          <w:lang w:eastAsia="en-GB"/>
        </w:rPr>
        <w:t xml:space="preserve"> Sara Dolling, the Advice and Referral Project Lead. </w:t>
      </w:r>
    </w:p>
    <w:p w14:paraId="1EBAE357" w14:textId="77777777" w:rsidR="00827C7A" w:rsidRDefault="00827C7A" w:rsidP="00827C7A">
      <w:pPr>
        <w:rPr>
          <w:rFonts w:ascii="Helvetica" w:hAnsi="Helvetica" w:cs="Helvetica"/>
          <w:color w:val="222222"/>
          <w:sz w:val="21"/>
          <w:szCs w:val="21"/>
          <w:lang w:eastAsia="en-GB"/>
        </w:rPr>
      </w:pPr>
    </w:p>
    <w:p w14:paraId="02B0532E" w14:textId="77777777" w:rsidR="00827C7A" w:rsidRDefault="00827C7A" w:rsidP="00827C7A">
      <w:pPr>
        <w:rPr>
          <w:rFonts w:ascii="Helvetica" w:hAnsi="Helvetica" w:cs="Helvetica"/>
          <w:color w:val="222222"/>
          <w:sz w:val="21"/>
          <w:szCs w:val="21"/>
          <w:lang w:eastAsia="en-GB"/>
        </w:rPr>
      </w:pPr>
    </w:p>
    <w:p w14:paraId="56480AAE" w14:textId="30E49803" w:rsidR="005349D7" w:rsidRDefault="00733E86" w:rsidP="005349D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bookmarkStart w:id="6" w:name="NO7"/>
      <w:r>
        <w:rPr>
          <w:rFonts w:cstheme="minorHAnsi"/>
          <w:b/>
          <w:bCs/>
          <w:color w:val="000000" w:themeColor="text1"/>
          <w:lang w:eastAsia="en-GB"/>
        </w:rPr>
        <w:t>7</w:t>
      </w:r>
      <w:r w:rsidR="005349D7" w:rsidRPr="005349D7">
        <w:rPr>
          <w:rFonts w:cstheme="minorHAnsi"/>
          <w:b/>
          <w:bCs/>
          <w:color w:val="000000" w:themeColor="text1"/>
          <w:lang w:eastAsia="en-GB"/>
        </w:rPr>
        <w:t>.</w:t>
      </w:r>
      <w:r w:rsidR="00827C7A" w:rsidRPr="005349D7">
        <w:rPr>
          <w:rFonts w:cstheme="minorHAnsi"/>
          <w:b/>
          <w:bCs/>
          <w:color w:val="000000" w:themeColor="text1"/>
          <w:lang w:eastAsia="en-GB"/>
        </w:rPr>
        <w:t xml:space="preserve">New: UHB </w:t>
      </w:r>
      <w:r w:rsidR="00827C7A" w:rsidRPr="005349D7">
        <w:rPr>
          <w:rFonts w:cstheme="minorHAnsi"/>
          <w:b/>
          <w:bCs/>
          <w:color w:val="222222"/>
          <w:lang w:eastAsia="en-GB"/>
        </w:rPr>
        <w:t>ICE upgrade – pathology requesting and reporting system</w:t>
      </w:r>
      <w:bookmarkEnd w:id="6"/>
    </w:p>
    <w:p w14:paraId="4173C5A1" w14:textId="15251ACA" w:rsidR="00827C7A" w:rsidRPr="005349D7" w:rsidRDefault="00827C7A" w:rsidP="005349D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5349D7">
        <w:rPr>
          <w:rFonts w:cstheme="minorHAnsi"/>
          <w:color w:val="222222"/>
          <w:lang w:eastAsia="en-GB"/>
        </w:rPr>
        <w:t xml:space="preserve">UHB is working with an external provider, </w:t>
      </w:r>
      <w:proofErr w:type="spellStart"/>
      <w:r w:rsidRPr="005349D7">
        <w:rPr>
          <w:rFonts w:cstheme="minorHAnsi"/>
          <w:color w:val="222222"/>
          <w:lang w:eastAsia="en-GB"/>
        </w:rPr>
        <w:t>Clinisys</w:t>
      </w:r>
      <w:proofErr w:type="spellEnd"/>
      <w:r w:rsidRPr="005349D7">
        <w:rPr>
          <w:rFonts w:cstheme="minorHAnsi"/>
          <w:color w:val="222222"/>
          <w:lang w:eastAsia="en-GB"/>
        </w:rPr>
        <w:t xml:space="preserve">, to upgrade the current version of their ICE requesting and reporting system. Details of how this will impact GP practices can be found </w:t>
      </w:r>
      <w:hyperlink r:id="rId20" w:tgtFrame="_blank" w:history="1">
        <w:r w:rsidRPr="005349D7">
          <w:rPr>
            <w:rStyle w:val="Hyperlink"/>
            <w:rFonts w:cstheme="minorHAnsi"/>
            <w:color w:val="005EB8"/>
            <w:lang w:eastAsia="en-GB"/>
          </w:rPr>
          <w:t>here</w:t>
        </w:r>
      </w:hyperlink>
      <w:r w:rsidRPr="005349D7">
        <w:rPr>
          <w:rFonts w:cstheme="minorHAnsi"/>
          <w:color w:val="222222"/>
          <w:lang w:eastAsia="en-GB"/>
        </w:rPr>
        <w:t>.</w:t>
      </w:r>
    </w:p>
    <w:p w14:paraId="18F8B5CF" w14:textId="77777777" w:rsidR="002B26EA" w:rsidRDefault="002B26EA" w:rsidP="003515F9">
      <w:pPr>
        <w:spacing w:before="240"/>
        <w:rPr>
          <w:rFonts w:cstheme="minorHAnsi"/>
          <w:b/>
          <w:bCs/>
          <w:color w:val="0000FF"/>
          <w:sz w:val="21"/>
          <w:szCs w:val="21"/>
          <w:lang w:eastAsia="en-GB"/>
        </w:rPr>
      </w:pPr>
    </w:p>
    <w:p w14:paraId="3D8FD8E1" w14:textId="774923EB" w:rsidR="002B26EA" w:rsidRDefault="002B26EA" w:rsidP="003515F9">
      <w:pPr>
        <w:spacing w:before="240"/>
        <w:rPr>
          <w:rFonts w:cstheme="minorHAnsi"/>
          <w:b/>
          <w:bCs/>
          <w:color w:val="0000FF"/>
          <w:sz w:val="21"/>
          <w:szCs w:val="21"/>
          <w:lang w:eastAsia="en-GB"/>
        </w:rPr>
      </w:pPr>
    </w:p>
    <w:p w14:paraId="142D4DC0" w14:textId="77777777" w:rsidR="002B26EA" w:rsidRDefault="002B26EA" w:rsidP="003515F9">
      <w:pPr>
        <w:spacing w:before="240"/>
        <w:rPr>
          <w:rFonts w:cstheme="minorHAnsi"/>
          <w:b/>
          <w:bCs/>
          <w:color w:val="0000FF"/>
          <w:sz w:val="21"/>
          <w:szCs w:val="21"/>
          <w:lang w:eastAsia="en-GB"/>
        </w:rPr>
      </w:pPr>
    </w:p>
    <w:tbl>
      <w:tblPr>
        <w:tblpPr w:leftFromText="45" w:rightFromText="45" w:vertAnchor="text" w:horzAnchor="margin" w:tblpY="-12301"/>
        <w:tblOverlap w:val="never"/>
        <w:tblW w:w="10000" w:type="pct"/>
        <w:tblCellMar>
          <w:left w:w="0" w:type="dxa"/>
          <w:right w:w="0" w:type="dxa"/>
        </w:tblCellMar>
        <w:tblLook w:val="04A0" w:firstRow="1" w:lastRow="0" w:firstColumn="1" w:lastColumn="0" w:noHBand="0" w:noVBand="1"/>
      </w:tblPr>
      <w:tblGrid>
        <w:gridCol w:w="17491"/>
        <w:gridCol w:w="561"/>
      </w:tblGrid>
      <w:tr w:rsidR="00634149" w:rsidRPr="00ED2B2C" w14:paraId="7B723423" w14:textId="77777777" w:rsidTr="00634149">
        <w:tc>
          <w:tcPr>
            <w:tcW w:w="0" w:type="auto"/>
          </w:tcPr>
          <w:p w14:paraId="5D04FA9C" w14:textId="77777777" w:rsidR="00634149" w:rsidRDefault="00634149"/>
          <w:p w14:paraId="146E031C" w14:textId="77777777" w:rsidR="00634149" w:rsidRDefault="00634149"/>
          <w:p w14:paraId="39114F90" w14:textId="77777777" w:rsidR="00634149" w:rsidRDefault="00634149"/>
          <w:p w14:paraId="199089D1" w14:textId="77777777" w:rsidR="00634149" w:rsidRDefault="00634149"/>
          <w:p w14:paraId="041C24B4" w14:textId="77777777" w:rsidR="00634149" w:rsidRDefault="00634149"/>
          <w:p w14:paraId="37534743" w14:textId="77777777" w:rsidR="00634149" w:rsidRDefault="00634149"/>
          <w:tbl>
            <w:tblPr>
              <w:tblpPr w:vertAnchor="text"/>
              <w:tblW w:w="5000" w:type="pct"/>
              <w:tblCellMar>
                <w:left w:w="0" w:type="dxa"/>
                <w:right w:w="0" w:type="dxa"/>
              </w:tblCellMar>
              <w:tblLook w:val="04A0" w:firstRow="1" w:lastRow="0" w:firstColumn="1" w:lastColumn="0" w:noHBand="0" w:noVBand="1"/>
            </w:tblPr>
            <w:tblGrid>
              <w:gridCol w:w="17491"/>
            </w:tblGrid>
            <w:tr w:rsidR="00634149" w:rsidRPr="00ED2B2C" w14:paraId="0A582195" w14:textId="77777777" w:rsidTr="00634149">
              <w:tc>
                <w:tcPr>
                  <w:tcW w:w="17019" w:type="dxa"/>
                  <w:hideMark/>
                </w:tcPr>
                <w:p w14:paraId="65287B09" w14:textId="77777777" w:rsidR="00634149" w:rsidRDefault="00634149" w:rsidP="00634149"/>
                <w:p w14:paraId="7E3675F5" w14:textId="77777777" w:rsidR="00634149" w:rsidRPr="00ED2B2C" w:rsidRDefault="00634149" w:rsidP="00634149"/>
              </w:tc>
            </w:tr>
          </w:tbl>
          <w:p w14:paraId="42FCA45D" w14:textId="77777777" w:rsidR="00634149" w:rsidRDefault="00634149" w:rsidP="00634149">
            <w:pPr>
              <w:spacing w:after="0"/>
              <w:rPr>
                <w:b/>
                <w:bCs/>
              </w:rPr>
            </w:pPr>
          </w:p>
        </w:tc>
        <w:tc>
          <w:tcPr>
            <w:tcW w:w="0" w:type="auto"/>
            <w:tcMar>
              <w:top w:w="0" w:type="dxa"/>
              <w:left w:w="270" w:type="dxa"/>
              <w:bottom w:w="135" w:type="dxa"/>
              <w:right w:w="270" w:type="dxa"/>
            </w:tcMar>
            <w:hideMark/>
          </w:tcPr>
          <w:p w14:paraId="1370E6D9" w14:textId="1012F98F" w:rsidR="00634149" w:rsidRDefault="00634149" w:rsidP="00634149">
            <w:pPr>
              <w:spacing w:after="0"/>
              <w:rPr>
                <w:b/>
                <w:bCs/>
              </w:rPr>
            </w:pPr>
          </w:p>
          <w:p w14:paraId="6D54D272" w14:textId="77777777" w:rsidR="00634149" w:rsidRDefault="00634149" w:rsidP="00634149">
            <w:pPr>
              <w:spacing w:after="0"/>
              <w:rPr>
                <w:b/>
                <w:bCs/>
              </w:rPr>
            </w:pPr>
          </w:p>
          <w:p w14:paraId="6A1A416B" w14:textId="77777777" w:rsidR="00634149" w:rsidRDefault="00634149" w:rsidP="00634149">
            <w:pPr>
              <w:spacing w:after="0"/>
              <w:rPr>
                <w:b/>
                <w:bCs/>
              </w:rPr>
            </w:pPr>
          </w:p>
          <w:p w14:paraId="0C4C9631" w14:textId="77777777" w:rsidR="00634149" w:rsidRDefault="00634149" w:rsidP="00634149">
            <w:pPr>
              <w:spacing w:after="0"/>
              <w:rPr>
                <w:b/>
                <w:bCs/>
              </w:rPr>
            </w:pPr>
          </w:p>
          <w:p w14:paraId="712A93FD" w14:textId="77777777" w:rsidR="00634149" w:rsidRDefault="00634149" w:rsidP="00634149">
            <w:pPr>
              <w:spacing w:after="0"/>
              <w:rPr>
                <w:b/>
                <w:bCs/>
              </w:rPr>
            </w:pPr>
          </w:p>
          <w:p w14:paraId="097C47FA" w14:textId="77777777" w:rsidR="00634149" w:rsidRDefault="00634149" w:rsidP="00634149">
            <w:pPr>
              <w:spacing w:after="0"/>
              <w:rPr>
                <w:b/>
                <w:bCs/>
              </w:rPr>
            </w:pPr>
          </w:p>
          <w:p w14:paraId="7FE1E70E" w14:textId="77777777" w:rsidR="00634149" w:rsidRDefault="00634149" w:rsidP="00634149">
            <w:pPr>
              <w:spacing w:after="0"/>
              <w:rPr>
                <w:b/>
                <w:bCs/>
              </w:rPr>
            </w:pPr>
          </w:p>
          <w:p w14:paraId="186A0EDB" w14:textId="77777777" w:rsidR="00634149" w:rsidRDefault="00634149" w:rsidP="00634149">
            <w:pPr>
              <w:spacing w:after="0"/>
              <w:rPr>
                <w:b/>
                <w:bCs/>
              </w:rPr>
            </w:pPr>
          </w:p>
          <w:p w14:paraId="37C8AA52" w14:textId="77777777" w:rsidR="00634149" w:rsidRDefault="00634149" w:rsidP="00634149">
            <w:pPr>
              <w:spacing w:after="0"/>
              <w:rPr>
                <w:b/>
                <w:bCs/>
              </w:rPr>
            </w:pPr>
          </w:p>
          <w:p w14:paraId="283ADF90" w14:textId="77777777" w:rsidR="00634149" w:rsidRDefault="00634149" w:rsidP="00634149">
            <w:pPr>
              <w:spacing w:after="0"/>
              <w:rPr>
                <w:b/>
                <w:bCs/>
              </w:rPr>
            </w:pPr>
          </w:p>
          <w:p w14:paraId="446A2C0D" w14:textId="77777777" w:rsidR="00634149" w:rsidRDefault="00634149" w:rsidP="00634149">
            <w:pPr>
              <w:spacing w:after="0"/>
              <w:jc w:val="both"/>
              <w:rPr>
                <w:b/>
                <w:bCs/>
              </w:rPr>
            </w:pPr>
          </w:p>
          <w:p w14:paraId="0FE80AE2" w14:textId="77777777" w:rsidR="00634149" w:rsidRDefault="00634149" w:rsidP="00634149">
            <w:pPr>
              <w:spacing w:after="0"/>
              <w:jc w:val="both"/>
              <w:rPr>
                <w:b/>
                <w:bCs/>
              </w:rPr>
            </w:pPr>
          </w:p>
          <w:p w14:paraId="29812B48" w14:textId="77777777" w:rsidR="00634149" w:rsidRDefault="00634149" w:rsidP="00634149">
            <w:pPr>
              <w:spacing w:after="0"/>
              <w:jc w:val="both"/>
              <w:rPr>
                <w:b/>
                <w:bCs/>
              </w:rPr>
            </w:pPr>
          </w:p>
          <w:p w14:paraId="79DDA812" w14:textId="77777777" w:rsidR="00634149" w:rsidRDefault="00634149" w:rsidP="00634149">
            <w:pPr>
              <w:spacing w:after="0"/>
              <w:jc w:val="both"/>
              <w:rPr>
                <w:b/>
                <w:bCs/>
              </w:rPr>
            </w:pPr>
          </w:p>
          <w:p w14:paraId="6CA54772" w14:textId="77777777" w:rsidR="00634149" w:rsidRDefault="00634149" w:rsidP="00634149">
            <w:pPr>
              <w:spacing w:after="0"/>
              <w:jc w:val="both"/>
              <w:rPr>
                <w:b/>
                <w:bCs/>
              </w:rPr>
            </w:pPr>
          </w:p>
          <w:p w14:paraId="362F584A" w14:textId="77777777" w:rsidR="00634149" w:rsidRDefault="00634149" w:rsidP="00634149">
            <w:pPr>
              <w:spacing w:after="0"/>
              <w:jc w:val="both"/>
              <w:rPr>
                <w:b/>
                <w:bCs/>
              </w:rPr>
            </w:pPr>
          </w:p>
          <w:p w14:paraId="759F4DA2" w14:textId="1BB2D202" w:rsidR="00634149" w:rsidRPr="00ED2B2C" w:rsidRDefault="00634149" w:rsidP="00634149">
            <w:pPr>
              <w:spacing w:after="0"/>
              <w:jc w:val="both"/>
              <w:rPr>
                <w:b/>
                <w:bCs/>
              </w:rPr>
            </w:pPr>
            <w:r>
              <w:rPr>
                <w:b/>
                <w:bCs/>
              </w:rPr>
              <w:t xml:space="preserve">                                 </w:t>
            </w:r>
          </w:p>
        </w:tc>
      </w:tr>
      <w:tr w:rsidR="00634149" w:rsidRPr="00ED2B2C" w14:paraId="0155B392" w14:textId="77777777" w:rsidTr="00634149">
        <w:tc>
          <w:tcPr>
            <w:tcW w:w="0" w:type="auto"/>
          </w:tcPr>
          <w:p w14:paraId="4FBE894A" w14:textId="77777777" w:rsidR="00634149" w:rsidRDefault="00634149" w:rsidP="00634149">
            <w:pPr>
              <w:spacing w:after="0"/>
              <w:rPr>
                <w:b/>
                <w:bCs/>
              </w:rPr>
            </w:pPr>
          </w:p>
        </w:tc>
        <w:tc>
          <w:tcPr>
            <w:tcW w:w="0" w:type="auto"/>
            <w:tcMar>
              <w:top w:w="0" w:type="dxa"/>
              <w:left w:w="270" w:type="dxa"/>
              <w:bottom w:w="135" w:type="dxa"/>
              <w:right w:w="270" w:type="dxa"/>
            </w:tcMar>
          </w:tcPr>
          <w:p w14:paraId="5BA5C3CF" w14:textId="77777777" w:rsidR="00634149" w:rsidRDefault="00634149" w:rsidP="00634149">
            <w:pPr>
              <w:spacing w:after="0"/>
              <w:rPr>
                <w:b/>
                <w:bCs/>
              </w:rPr>
            </w:pPr>
          </w:p>
        </w:tc>
      </w:tr>
    </w:tbl>
    <w:p w14:paraId="6E0F7D4A" w14:textId="77777777" w:rsidR="002B26EA" w:rsidRPr="00C71EE3" w:rsidRDefault="002B26EA" w:rsidP="003515F9">
      <w:pPr>
        <w:spacing w:before="240"/>
        <w:rPr>
          <w:b/>
          <w:i/>
          <w:color w:val="4472C4" w:themeColor="accent1"/>
          <w:sz w:val="44"/>
          <w:szCs w:val="44"/>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1"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2"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23"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24"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25"/>
      <w:footerReference w:type="default" r:id="rId26"/>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E8E1B" w14:textId="77777777" w:rsidR="00BB55E3" w:rsidRDefault="00BB55E3" w:rsidP="001B4E81">
      <w:pPr>
        <w:spacing w:after="0" w:line="240" w:lineRule="auto"/>
      </w:pPr>
      <w:r>
        <w:separator/>
      </w:r>
    </w:p>
  </w:endnote>
  <w:endnote w:type="continuationSeparator" w:id="0">
    <w:p w14:paraId="12524D76" w14:textId="77777777" w:rsidR="00BB55E3" w:rsidRDefault="00BB55E3" w:rsidP="001B4E81">
      <w:pPr>
        <w:spacing w:after="0" w:line="240" w:lineRule="auto"/>
      </w:pPr>
      <w:r>
        <w:continuationSeparator/>
      </w:r>
    </w:p>
  </w:endnote>
  <w:endnote w:type="continuationNotice" w:id="1">
    <w:p w14:paraId="13FB448B" w14:textId="77777777" w:rsidR="00BB55E3" w:rsidRDefault="00BB55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22712" w14:textId="77777777" w:rsidR="00BB55E3" w:rsidRDefault="00BB55E3" w:rsidP="001B4E81">
      <w:pPr>
        <w:spacing w:after="0" w:line="240" w:lineRule="auto"/>
      </w:pPr>
      <w:r>
        <w:separator/>
      </w:r>
    </w:p>
  </w:footnote>
  <w:footnote w:type="continuationSeparator" w:id="0">
    <w:p w14:paraId="41398817" w14:textId="77777777" w:rsidR="00BB55E3" w:rsidRDefault="00BB55E3" w:rsidP="001B4E81">
      <w:pPr>
        <w:spacing w:after="0" w:line="240" w:lineRule="auto"/>
      </w:pPr>
      <w:r>
        <w:continuationSeparator/>
      </w:r>
    </w:p>
  </w:footnote>
  <w:footnote w:type="continuationNotice" w:id="1">
    <w:p w14:paraId="00F309D3" w14:textId="77777777" w:rsidR="00BB55E3" w:rsidRDefault="00BB55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D63C50"/>
    <w:multiLevelType w:val="multilevel"/>
    <w:tmpl w:val="1DEC2C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D0A7A8"/>
    <w:multiLevelType w:val="hybridMultilevel"/>
    <w:tmpl w:val="9BCEC79A"/>
    <w:lvl w:ilvl="0" w:tplc="D11004D8">
      <w:start w:val="1"/>
      <w:numFmt w:val="bullet"/>
      <w:lvlText w:val="·"/>
      <w:lvlJc w:val="left"/>
      <w:pPr>
        <w:ind w:left="720" w:hanging="360"/>
      </w:pPr>
      <w:rPr>
        <w:rFonts w:ascii="Symbol" w:hAnsi="Symbol" w:hint="default"/>
      </w:rPr>
    </w:lvl>
    <w:lvl w:ilvl="1" w:tplc="407E7F78">
      <w:start w:val="1"/>
      <w:numFmt w:val="bullet"/>
      <w:lvlText w:val="o"/>
      <w:lvlJc w:val="left"/>
      <w:pPr>
        <w:ind w:left="1440" w:hanging="360"/>
      </w:pPr>
      <w:rPr>
        <w:rFonts w:ascii="Courier New" w:hAnsi="Courier New" w:cs="Times New Roman" w:hint="default"/>
      </w:rPr>
    </w:lvl>
    <w:lvl w:ilvl="2" w:tplc="91E2294E">
      <w:start w:val="1"/>
      <w:numFmt w:val="bullet"/>
      <w:lvlText w:val=""/>
      <w:lvlJc w:val="left"/>
      <w:pPr>
        <w:ind w:left="2160" w:hanging="360"/>
      </w:pPr>
      <w:rPr>
        <w:rFonts w:ascii="Wingdings" w:hAnsi="Wingdings" w:hint="default"/>
      </w:rPr>
    </w:lvl>
    <w:lvl w:ilvl="3" w:tplc="EA2C3294">
      <w:start w:val="1"/>
      <w:numFmt w:val="bullet"/>
      <w:lvlText w:val=""/>
      <w:lvlJc w:val="left"/>
      <w:pPr>
        <w:ind w:left="2880" w:hanging="360"/>
      </w:pPr>
      <w:rPr>
        <w:rFonts w:ascii="Symbol" w:hAnsi="Symbol" w:hint="default"/>
      </w:rPr>
    </w:lvl>
    <w:lvl w:ilvl="4" w:tplc="9DB8028C">
      <w:start w:val="1"/>
      <w:numFmt w:val="bullet"/>
      <w:lvlText w:val="o"/>
      <w:lvlJc w:val="left"/>
      <w:pPr>
        <w:ind w:left="3600" w:hanging="360"/>
      </w:pPr>
      <w:rPr>
        <w:rFonts w:ascii="Courier New" w:hAnsi="Courier New" w:cs="Times New Roman" w:hint="default"/>
      </w:rPr>
    </w:lvl>
    <w:lvl w:ilvl="5" w:tplc="35C2BA8C">
      <w:start w:val="1"/>
      <w:numFmt w:val="bullet"/>
      <w:lvlText w:val=""/>
      <w:lvlJc w:val="left"/>
      <w:pPr>
        <w:ind w:left="4320" w:hanging="360"/>
      </w:pPr>
      <w:rPr>
        <w:rFonts w:ascii="Wingdings" w:hAnsi="Wingdings" w:hint="default"/>
      </w:rPr>
    </w:lvl>
    <w:lvl w:ilvl="6" w:tplc="15FA57A2">
      <w:start w:val="1"/>
      <w:numFmt w:val="bullet"/>
      <w:lvlText w:val=""/>
      <w:lvlJc w:val="left"/>
      <w:pPr>
        <w:ind w:left="5040" w:hanging="360"/>
      </w:pPr>
      <w:rPr>
        <w:rFonts w:ascii="Symbol" w:hAnsi="Symbol" w:hint="default"/>
      </w:rPr>
    </w:lvl>
    <w:lvl w:ilvl="7" w:tplc="7A34A890">
      <w:start w:val="1"/>
      <w:numFmt w:val="bullet"/>
      <w:lvlText w:val="o"/>
      <w:lvlJc w:val="left"/>
      <w:pPr>
        <w:ind w:left="5760" w:hanging="360"/>
      </w:pPr>
      <w:rPr>
        <w:rFonts w:ascii="Courier New" w:hAnsi="Courier New" w:cs="Times New Roman" w:hint="default"/>
      </w:rPr>
    </w:lvl>
    <w:lvl w:ilvl="8" w:tplc="11622578">
      <w:start w:val="1"/>
      <w:numFmt w:val="bullet"/>
      <w:lvlText w:val=""/>
      <w:lvlJc w:val="left"/>
      <w:pPr>
        <w:ind w:left="6480" w:hanging="360"/>
      </w:pPr>
      <w:rPr>
        <w:rFonts w:ascii="Wingdings" w:hAnsi="Wingdings" w:hint="default"/>
      </w:rPr>
    </w:lvl>
  </w:abstractNum>
  <w:abstractNum w:abstractNumId="4"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5AC453"/>
    <w:multiLevelType w:val="hybridMultilevel"/>
    <w:tmpl w:val="53AA3008"/>
    <w:lvl w:ilvl="0" w:tplc="1018EA9E">
      <w:start w:val="1"/>
      <w:numFmt w:val="bullet"/>
      <w:lvlText w:val="·"/>
      <w:lvlJc w:val="left"/>
      <w:pPr>
        <w:ind w:left="720" w:hanging="360"/>
      </w:pPr>
      <w:rPr>
        <w:rFonts w:ascii="Symbol" w:hAnsi="Symbol" w:hint="default"/>
      </w:rPr>
    </w:lvl>
    <w:lvl w:ilvl="1" w:tplc="3EDAAA22">
      <w:start w:val="1"/>
      <w:numFmt w:val="bullet"/>
      <w:lvlText w:val="o"/>
      <w:lvlJc w:val="left"/>
      <w:pPr>
        <w:ind w:left="1440" w:hanging="360"/>
      </w:pPr>
      <w:rPr>
        <w:rFonts w:ascii="Courier New" w:hAnsi="Courier New" w:cs="Times New Roman" w:hint="default"/>
      </w:rPr>
    </w:lvl>
    <w:lvl w:ilvl="2" w:tplc="5596C4D0">
      <w:start w:val="1"/>
      <w:numFmt w:val="bullet"/>
      <w:lvlText w:val=""/>
      <w:lvlJc w:val="left"/>
      <w:pPr>
        <w:ind w:left="2160" w:hanging="360"/>
      </w:pPr>
      <w:rPr>
        <w:rFonts w:ascii="Wingdings" w:hAnsi="Wingdings" w:hint="default"/>
      </w:rPr>
    </w:lvl>
    <w:lvl w:ilvl="3" w:tplc="F5CACEF6">
      <w:start w:val="1"/>
      <w:numFmt w:val="bullet"/>
      <w:lvlText w:val=""/>
      <w:lvlJc w:val="left"/>
      <w:pPr>
        <w:ind w:left="2880" w:hanging="360"/>
      </w:pPr>
      <w:rPr>
        <w:rFonts w:ascii="Symbol" w:hAnsi="Symbol" w:hint="default"/>
      </w:rPr>
    </w:lvl>
    <w:lvl w:ilvl="4" w:tplc="351E2268">
      <w:start w:val="1"/>
      <w:numFmt w:val="bullet"/>
      <w:lvlText w:val="o"/>
      <w:lvlJc w:val="left"/>
      <w:pPr>
        <w:ind w:left="3600" w:hanging="360"/>
      </w:pPr>
      <w:rPr>
        <w:rFonts w:ascii="Courier New" w:hAnsi="Courier New" w:cs="Times New Roman" w:hint="default"/>
      </w:rPr>
    </w:lvl>
    <w:lvl w:ilvl="5" w:tplc="3CFE450C">
      <w:start w:val="1"/>
      <w:numFmt w:val="bullet"/>
      <w:lvlText w:val=""/>
      <w:lvlJc w:val="left"/>
      <w:pPr>
        <w:ind w:left="4320" w:hanging="360"/>
      </w:pPr>
      <w:rPr>
        <w:rFonts w:ascii="Wingdings" w:hAnsi="Wingdings" w:hint="default"/>
      </w:rPr>
    </w:lvl>
    <w:lvl w:ilvl="6" w:tplc="71BA4DC2">
      <w:start w:val="1"/>
      <w:numFmt w:val="bullet"/>
      <w:lvlText w:val=""/>
      <w:lvlJc w:val="left"/>
      <w:pPr>
        <w:ind w:left="5040" w:hanging="360"/>
      </w:pPr>
      <w:rPr>
        <w:rFonts w:ascii="Symbol" w:hAnsi="Symbol" w:hint="default"/>
      </w:rPr>
    </w:lvl>
    <w:lvl w:ilvl="7" w:tplc="7DBACCF6">
      <w:start w:val="1"/>
      <w:numFmt w:val="bullet"/>
      <w:lvlText w:val="o"/>
      <w:lvlJc w:val="left"/>
      <w:pPr>
        <w:ind w:left="5760" w:hanging="360"/>
      </w:pPr>
      <w:rPr>
        <w:rFonts w:ascii="Courier New" w:hAnsi="Courier New" w:cs="Times New Roman" w:hint="default"/>
      </w:rPr>
    </w:lvl>
    <w:lvl w:ilvl="8" w:tplc="88BE5300">
      <w:start w:val="1"/>
      <w:numFmt w:val="bullet"/>
      <w:lvlText w:val=""/>
      <w:lvlJc w:val="left"/>
      <w:pPr>
        <w:ind w:left="6480" w:hanging="360"/>
      </w:pPr>
      <w:rPr>
        <w:rFonts w:ascii="Wingdings" w:hAnsi="Wingdings" w:hint="default"/>
      </w:rPr>
    </w:lvl>
  </w:abstractNum>
  <w:abstractNum w:abstractNumId="10"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8172B2"/>
    <w:multiLevelType w:val="multilevel"/>
    <w:tmpl w:val="CE2874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B225DF"/>
    <w:multiLevelType w:val="hybridMultilevel"/>
    <w:tmpl w:val="40FEE07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EAD06EC"/>
    <w:multiLevelType w:val="hybridMultilevel"/>
    <w:tmpl w:val="96002D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793BB1"/>
    <w:multiLevelType w:val="hybridMultilevel"/>
    <w:tmpl w:val="961A0A16"/>
    <w:lvl w:ilvl="0" w:tplc="6192723C">
      <w:start w:val="1"/>
      <w:numFmt w:val="bullet"/>
      <w:lvlText w:val=""/>
      <w:lvlJc w:val="left"/>
      <w:pPr>
        <w:ind w:left="720" w:hanging="360"/>
      </w:pPr>
      <w:rPr>
        <w:rFonts w:ascii="Symbol" w:hAnsi="Symbol" w:hint="default"/>
      </w:rPr>
    </w:lvl>
    <w:lvl w:ilvl="1" w:tplc="03D444D2">
      <w:start w:val="1"/>
      <w:numFmt w:val="bullet"/>
      <w:lvlText w:val="o"/>
      <w:lvlJc w:val="left"/>
      <w:pPr>
        <w:ind w:left="1440" w:hanging="360"/>
      </w:pPr>
      <w:rPr>
        <w:rFonts w:ascii="Courier New" w:hAnsi="Courier New" w:cs="Times New Roman" w:hint="default"/>
      </w:rPr>
    </w:lvl>
    <w:lvl w:ilvl="2" w:tplc="81F295CC">
      <w:start w:val="1"/>
      <w:numFmt w:val="bullet"/>
      <w:lvlText w:val=""/>
      <w:lvlJc w:val="left"/>
      <w:pPr>
        <w:ind w:left="2160" w:hanging="360"/>
      </w:pPr>
      <w:rPr>
        <w:rFonts w:ascii="Wingdings" w:hAnsi="Wingdings" w:hint="default"/>
      </w:rPr>
    </w:lvl>
    <w:lvl w:ilvl="3" w:tplc="22649DEE">
      <w:start w:val="1"/>
      <w:numFmt w:val="bullet"/>
      <w:lvlText w:val=""/>
      <w:lvlJc w:val="left"/>
      <w:pPr>
        <w:ind w:left="2880" w:hanging="360"/>
      </w:pPr>
      <w:rPr>
        <w:rFonts w:ascii="Symbol" w:hAnsi="Symbol" w:hint="default"/>
      </w:rPr>
    </w:lvl>
    <w:lvl w:ilvl="4" w:tplc="4C18B126">
      <w:start w:val="1"/>
      <w:numFmt w:val="bullet"/>
      <w:lvlText w:val="o"/>
      <w:lvlJc w:val="left"/>
      <w:pPr>
        <w:ind w:left="3600" w:hanging="360"/>
      </w:pPr>
      <w:rPr>
        <w:rFonts w:ascii="Courier New" w:hAnsi="Courier New" w:cs="Times New Roman" w:hint="default"/>
      </w:rPr>
    </w:lvl>
    <w:lvl w:ilvl="5" w:tplc="8D58D5CE">
      <w:start w:val="1"/>
      <w:numFmt w:val="bullet"/>
      <w:lvlText w:val=""/>
      <w:lvlJc w:val="left"/>
      <w:pPr>
        <w:ind w:left="4320" w:hanging="360"/>
      </w:pPr>
      <w:rPr>
        <w:rFonts w:ascii="Wingdings" w:hAnsi="Wingdings" w:hint="default"/>
      </w:rPr>
    </w:lvl>
    <w:lvl w:ilvl="6" w:tplc="D506E8BA">
      <w:start w:val="1"/>
      <w:numFmt w:val="bullet"/>
      <w:lvlText w:val=""/>
      <w:lvlJc w:val="left"/>
      <w:pPr>
        <w:ind w:left="5040" w:hanging="360"/>
      </w:pPr>
      <w:rPr>
        <w:rFonts w:ascii="Symbol" w:hAnsi="Symbol" w:hint="default"/>
      </w:rPr>
    </w:lvl>
    <w:lvl w:ilvl="7" w:tplc="A8FC65C2">
      <w:start w:val="1"/>
      <w:numFmt w:val="bullet"/>
      <w:lvlText w:val="o"/>
      <w:lvlJc w:val="left"/>
      <w:pPr>
        <w:ind w:left="5760" w:hanging="360"/>
      </w:pPr>
      <w:rPr>
        <w:rFonts w:ascii="Courier New" w:hAnsi="Courier New" w:cs="Times New Roman" w:hint="default"/>
      </w:rPr>
    </w:lvl>
    <w:lvl w:ilvl="8" w:tplc="64545E8E">
      <w:start w:val="1"/>
      <w:numFmt w:val="bullet"/>
      <w:lvlText w:val=""/>
      <w:lvlJc w:val="left"/>
      <w:pPr>
        <w:ind w:left="6480" w:hanging="360"/>
      </w:pPr>
      <w:rPr>
        <w:rFonts w:ascii="Wingdings" w:hAnsi="Wingdings" w:hint="default"/>
      </w:rPr>
    </w:lvl>
  </w:abstractNum>
  <w:abstractNum w:abstractNumId="20"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AE0B6B"/>
    <w:multiLevelType w:val="multilevel"/>
    <w:tmpl w:val="8DECF8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9FCA55"/>
    <w:multiLevelType w:val="hybridMultilevel"/>
    <w:tmpl w:val="0AD4DE74"/>
    <w:lvl w:ilvl="0" w:tplc="ABC67F9C">
      <w:start w:val="1"/>
      <w:numFmt w:val="bullet"/>
      <w:lvlText w:val=""/>
      <w:lvlJc w:val="left"/>
      <w:pPr>
        <w:ind w:left="720" w:hanging="360"/>
      </w:pPr>
      <w:rPr>
        <w:rFonts w:ascii="Symbol" w:hAnsi="Symbol" w:hint="default"/>
      </w:rPr>
    </w:lvl>
    <w:lvl w:ilvl="1" w:tplc="01A0D3D4">
      <w:start w:val="1"/>
      <w:numFmt w:val="bullet"/>
      <w:lvlText w:val="o"/>
      <w:lvlJc w:val="left"/>
      <w:pPr>
        <w:ind w:left="1440" w:hanging="360"/>
      </w:pPr>
      <w:rPr>
        <w:rFonts w:ascii="Courier New" w:hAnsi="Courier New" w:cs="Times New Roman" w:hint="default"/>
      </w:rPr>
    </w:lvl>
    <w:lvl w:ilvl="2" w:tplc="FBEC1150">
      <w:start w:val="1"/>
      <w:numFmt w:val="bullet"/>
      <w:lvlText w:val=""/>
      <w:lvlJc w:val="left"/>
      <w:pPr>
        <w:ind w:left="2160" w:hanging="360"/>
      </w:pPr>
      <w:rPr>
        <w:rFonts w:ascii="Wingdings" w:hAnsi="Wingdings" w:hint="default"/>
      </w:rPr>
    </w:lvl>
    <w:lvl w:ilvl="3" w:tplc="82C422A8">
      <w:start w:val="1"/>
      <w:numFmt w:val="bullet"/>
      <w:lvlText w:val=""/>
      <w:lvlJc w:val="left"/>
      <w:pPr>
        <w:ind w:left="2880" w:hanging="360"/>
      </w:pPr>
      <w:rPr>
        <w:rFonts w:ascii="Symbol" w:hAnsi="Symbol" w:hint="default"/>
      </w:rPr>
    </w:lvl>
    <w:lvl w:ilvl="4" w:tplc="D47E6DD4">
      <w:start w:val="1"/>
      <w:numFmt w:val="bullet"/>
      <w:lvlText w:val="o"/>
      <w:lvlJc w:val="left"/>
      <w:pPr>
        <w:ind w:left="3600" w:hanging="360"/>
      </w:pPr>
      <w:rPr>
        <w:rFonts w:ascii="Courier New" w:hAnsi="Courier New" w:cs="Times New Roman" w:hint="default"/>
      </w:rPr>
    </w:lvl>
    <w:lvl w:ilvl="5" w:tplc="D0F83764">
      <w:start w:val="1"/>
      <w:numFmt w:val="bullet"/>
      <w:lvlText w:val=""/>
      <w:lvlJc w:val="left"/>
      <w:pPr>
        <w:ind w:left="4320" w:hanging="360"/>
      </w:pPr>
      <w:rPr>
        <w:rFonts w:ascii="Wingdings" w:hAnsi="Wingdings" w:hint="default"/>
      </w:rPr>
    </w:lvl>
    <w:lvl w:ilvl="6" w:tplc="65B89E7A">
      <w:start w:val="1"/>
      <w:numFmt w:val="bullet"/>
      <w:lvlText w:val=""/>
      <w:lvlJc w:val="left"/>
      <w:pPr>
        <w:ind w:left="5040" w:hanging="360"/>
      </w:pPr>
      <w:rPr>
        <w:rFonts w:ascii="Symbol" w:hAnsi="Symbol" w:hint="default"/>
      </w:rPr>
    </w:lvl>
    <w:lvl w:ilvl="7" w:tplc="43EACB06">
      <w:start w:val="1"/>
      <w:numFmt w:val="bullet"/>
      <w:lvlText w:val="o"/>
      <w:lvlJc w:val="left"/>
      <w:pPr>
        <w:ind w:left="5760" w:hanging="360"/>
      </w:pPr>
      <w:rPr>
        <w:rFonts w:ascii="Courier New" w:hAnsi="Courier New" w:cs="Times New Roman" w:hint="default"/>
      </w:rPr>
    </w:lvl>
    <w:lvl w:ilvl="8" w:tplc="626E6EA0">
      <w:start w:val="1"/>
      <w:numFmt w:val="bullet"/>
      <w:lvlText w:val=""/>
      <w:lvlJc w:val="left"/>
      <w:pPr>
        <w:ind w:left="6480" w:hanging="360"/>
      </w:pPr>
      <w:rPr>
        <w:rFonts w:ascii="Wingdings" w:hAnsi="Wingdings" w:hint="default"/>
      </w:rPr>
    </w:lvl>
  </w:abstractNum>
  <w:abstractNum w:abstractNumId="28" w15:restartNumberingAfterBreak="0">
    <w:nsid w:val="7AD45F2D"/>
    <w:multiLevelType w:val="hybridMultilevel"/>
    <w:tmpl w:val="F87EA3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514491">
    <w:abstractNumId w:val="18"/>
  </w:num>
  <w:num w:numId="2" w16cid:durableId="2045934090">
    <w:abstractNumId w:val="6"/>
  </w:num>
  <w:num w:numId="3" w16cid:durableId="720203329">
    <w:abstractNumId w:val="24"/>
  </w:num>
  <w:num w:numId="4" w16cid:durableId="1154296620">
    <w:abstractNumId w:val="7"/>
  </w:num>
  <w:num w:numId="5" w16cid:durableId="674842477">
    <w:abstractNumId w:val="20"/>
  </w:num>
  <w:num w:numId="6" w16cid:durableId="1654676099">
    <w:abstractNumId w:val="0"/>
  </w:num>
  <w:num w:numId="7" w16cid:durableId="380177225">
    <w:abstractNumId w:val="15"/>
  </w:num>
  <w:num w:numId="8" w16cid:durableId="1790659448">
    <w:abstractNumId w:val="22"/>
  </w:num>
  <w:num w:numId="9" w16cid:durableId="2023360628">
    <w:abstractNumId w:val="8"/>
  </w:num>
  <w:num w:numId="10" w16cid:durableId="945383897">
    <w:abstractNumId w:val="26"/>
  </w:num>
  <w:num w:numId="11" w16cid:durableId="1066486991">
    <w:abstractNumId w:val="21"/>
  </w:num>
  <w:num w:numId="12" w16cid:durableId="537666982">
    <w:abstractNumId w:val="11"/>
  </w:num>
  <w:num w:numId="13" w16cid:durableId="1328553811">
    <w:abstractNumId w:val="4"/>
  </w:num>
  <w:num w:numId="14" w16cid:durableId="465241123">
    <w:abstractNumId w:val="5"/>
  </w:num>
  <w:num w:numId="15" w16cid:durableId="4210165">
    <w:abstractNumId w:val="2"/>
  </w:num>
  <w:num w:numId="16" w16cid:durableId="401412942">
    <w:abstractNumId w:val="16"/>
  </w:num>
  <w:num w:numId="17" w16cid:durableId="849681087">
    <w:abstractNumId w:val="17"/>
  </w:num>
  <w:num w:numId="18" w16cid:durableId="1773356266">
    <w:abstractNumId w:val="10"/>
  </w:num>
  <w:num w:numId="19" w16cid:durableId="1912933289">
    <w:abstractNumId w:val="17"/>
  </w:num>
  <w:num w:numId="20" w16cid:durableId="1890262505">
    <w:abstractNumId w:val="10"/>
  </w:num>
  <w:num w:numId="21" w16cid:durableId="725763686">
    <w:abstractNumId w:val="25"/>
  </w:num>
  <w:num w:numId="22" w16cid:durableId="1213494031">
    <w:abstractNumId w:val="12"/>
  </w:num>
  <w:num w:numId="23" w16cid:durableId="1521965290">
    <w:abstractNumId w:val="14"/>
  </w:num>
  <w:num w:numId="24" w16cid:durableId="1440101188">
    <w:abstractNumId w:val="23"/>
  </w:num>
  <w:num w:numId="25" w16cid:durableId="1673799160">
    <w:abstractNumId w:val="27"/>
  </w:num>
  <w:num w:numId="26" w16cid:durableId="1652634261">
    <w:abstractNumId w:val="19"/>
  </w:num>
  <w:num w:numId="27" w16cid:durableId="908534611">
    <w:abstractNumId w:val="3"/>
  </w:num>
  <w:num w:numId="28" w16cid:durableId="1893156682">
    <w:abstractNumId w:val="9"/>
  </w:num>
  <w:num w:numId="29" w16cid:durableId="440491319">
    <w:abstractNumId w:val="1"/>
  </w:num>
  <w:num w:numId="30" w16cid:durableId="1186988537">
    <w:abstractNumId w:val="13"/>
  </w:num>
  <w:num w:numId="31" w16cid:durableId="40981190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34045"/>
    <w:rsid w:val="0004055C"/>
    <w:rsid w:val="000525F3"/>
    <w:rsid w:val="00062372"/>
    <w:rsid w:val="00071C2D"/>
    <w:rsid w:val="00072D34"/>
    <w:rsid w:val="0007398E"/>
    <w:rsid w:val="00075F17"/>
    <w:rsid w:val="00081413"/>
    <w:rsid w:val="000A3154"/>
    <w:rsid w:val="000B7860"/>
    <w:rsid w:val="000C2FD6"/>
    <w:rsid w:val="000C4359"/>
    <w:rsid w:val="000D575C"/>
    <w:rsid w:val="000E6137"/>
    <w:rsid w:val="000F0353"/>
    <w:rsid w:val="000F04EC"/>
    <w:rsid w:val="000F2BE9"/>
    <w:rsid w:val="00107A91"/>
    <w:rsid w:val="00115AFB"/>
    <w:rsid w:val="00116519"/>
    <w:rsid w:val="0012701E"/>
    <w:rsid w:val="00133C16"/>
    <w:rsid w:val="00134EB4"/>
    <w:rsid w:val="0013612C"/>
    <w:rsid w:val="00151790"/>
    <w:rsid w:val="00170595"/>
    <w:rsid w:val="00170C2F"/>
    <w:rsid w:val="00174174"/>
    <w:rsid w:val="00176A6C"/>
    <w:rsid w:val="00177EAB"/>
    <w:rsid w:val="00187099"/>
    <w:rsid w:val="001963EB"/>
    <w:rsid w:val="00196742"/>
    <w:rsid w:val="00197DBC"/>
    <w:rsid w:val="001A5DEE"/>
    <w:rsid w:val="001A6B8C"/>
    <w:rsid w:val="001B4E81"/>
    <w:rsid w:val="001C1DE2"/>
    <w:rsid w:val="001D0DAB"/>
    <w:rsid w:val="001F50DA"/>
    <w:rsid w:val="00215C3F"/>
    <w:rsid w:val="002313DF"/>
    <w:rsid w:val="00232556"/>
    <w:rsid w:val="00232DEA"/>
    <w:rsid w:val="00235F12"/>
    <w:rsid w:val="002464BC"/>
    <w:rsid w:val="00247C64"/>
    <w:rsid w:val="0025093F"/>
    <w:rsid w:val="00251AF3"/>
    <w:rsid w:val="00254090"/>
    <w:rsid w:val="00257079"/>
    <w:rsid w:val="00267854"/>
    <w:rsid w:val="0027009C"/>
    <w:rsid w:val="0029684B"/>
    <w:rsid w:val="002A60D8"/>
    <w:rsid w:val="002B26EA"/>
    <w:rsid w:val="002B27E5"/>
    <w:rsid w:val="002B3EBC"/>
    <w:rsid w:val="00302655"/>
    <w:rsid w:val="00302980"/>
    <w:rsid w:val="00304698"/>
    <w:rsid w:val="00310162"/>
    <w:rsid w:val="003165E8"/>
    <w:rsid w:val="00322467"/>
    <w:rsid w:val="00327F6D"/>
    <w:rsid w:val="003307E4"/>
    <w:rsid w:val="00330C30"/>
    <w:rsid w:val="00334058"/>
    <w:rsid w:val="00340F6F"/>
    <w:rsid w:val="0034616B"/>
    <w:rsid w:val="003515F9"/>
    <w:rsid w:val="00361485"/>
    <w:rsid w:val="00362320"/>
    <w:rsid w:val="00371A9F"/>
    <w:rsid w:val="003731E2"/>
    <w:rsid w:val="00374214"/>
    <w:rsid w:val="00377F51"/>
    <w:rsid w:val="00380792"/>
    <w:rsid w:val="00382BC3"/>
    <w:rsid w:val="003912C3"/>
    <w:rsid w:val="003A2046"/>
    <w:rsid w:val="003A5806"/>
    <w:rsid w:val="003D21EB"/>
    <w:rsid w:val="003D3A4B"/>
    <w:rsid w:val="003D774F"/>
    <w:rsid w:val="003E4A49"/>
    <w:rsid w:val="003E6828"/>
    <w:rsid w:val="003F5E55"/>
    <w:rsid w:val="00406BE3"/>
    <w:rsid w:val="00415088"/>
    <w:rsid w:val="004166BC"/>
    <w:rsid w:val="0042361F"/>
    <w:rsid w:val="00424321"/>
    <w:rsid w:val="00430264"/>
    <w:rsid w:val="00441C5E"/>
    <w:rsid w:val="00442D06"/>
    <w:rsid w:val="00446B8D"/>
    <w:rsid w:val="00471CFB"/>
    <w:rsid w:val="00483EAE"/>
    <w:rsid w:val="00490162"/>
    <w:rsid w:val="00492208"/>
    <w:rsid w:val="00494952"/>
    <w:rsid w:val="004B5D50"/>
    <w:rsid w:val="004B607F"/>
    <w:rsid w:val="004B6C2E"/>
    <w:rsid w:val="004B6E4C"/>
    <w:rsid w:val="004C152B"/>
    <w:rsid w:val="004C5163"/>
    <w:rsid w:val="004F13DF"/>
    <w:rsid w:val="004F7065"/>
    <w:rsid w:val="004F7CC6"/>
    <w:rsid w:val="00502055"/>
    <w:rsid w:val="00505C05"/>
    <w:rsid w:val="005201FA"/>
    <w:rsid w:val="005234FE"/>
    <w:rsid w:val="005236D8"/>
    <w:rsid w:val="00533B46"/>
    <w:rsid w:val="005349D7"/>
    <w:rsid w:val="00544058"/>
    <w:rsid w:val="00552CC1"/>
    <w:rsid w:val="00552E3F"/>
    <w:rsid w:val="0055772E"/>
    <w:rsid w:val="0059623D"/>
    <w:rsid w:val="005D6983"/>
    <w:rsid w:val="005E0602"/>
    <w:rsid w:val="005F20C3"/>
    <w:rsid w:val="005F5155"/>
    <w:rsid w:val="006020E3"/>
    <w:rsid w:val="00602D78"/>
    <w:rsid w:val="006113E3"/>
    <w:rsid w:val="00634149"/>
    <w:rsid w:val="00651DD6"/>
    <w:rsid w:val="00654AA4"/>
    <w:rsid w:val="006657F6"/>
    <w:rsid w:val="00692230"/>
    <w:rsid w:val="00692BEF"/>
    <w:rsid w:val="00695059"/>
    <w:rsid w:val="00697DEE"/>
    <w:rsid w:val="006C4FD6"/>
    <w:rsid w:val="006C6B49"/>
    <w:rsid w:val="006C70C7"/>
    <w:rsid w:val="006D030D"/>
    <w:rsid w:val="006D0B43"/>
    <w:rsid w:val="006D4E3F"/>
    <w:rsid w:val="006D6770"/>
    <w:rsid w:val="006E5E51"/>
    <w:rsid w:val="006F1C6F"/>
    <w:rsid w:val="007049EA"/>
    <w:rsid w:val="007115D6"/>
    <w:rsid w:val="007134F8"/>
    <w:rsid w:val="007241A2"/>
    <w:rsid w:val="00733E86"/>
    <w:rsid w:val="00756CF6"/>
    <w:rsid w:val="00764C7C"/>
    <w:rsid w:val="007711BA"/>
    <w:rsid w:val="00773073"/>
    <w:rsid w:val="0078159D"/>
    <w:rsid w:val="00794DA9"/>
    <w:rsid w:val="007B4186"/>
    <w:rsid w:val="007B5CBE"/>
    <w:rsid w:val="007C4538"/>
    <w:rsid w:val="007D0BFA"/>
    <w:rsid w:val="007D71E8"/>
    <w:rsid w:val="007F5F4E"/>
    <w:rsid w:val="008009C2"/>
    <w:rsid w:val="00816E1F"/>
    <w:rsid w:val="00827C7A"/>
    <w:rsid w:val="00840E4C"/>
    <w:rsid w:val="008412C0"/>
    <w:rsid w:val="00842017"/>
    <w:rsid w:val="00857EA7"/>
    <w:rsid w:val="00861B5E"/>
    <w:rsid w:val="0086562F"/>
    <w:rsid w:val="00875A27"/>
    <w:rsid w:val="008855B8"/>
    <w:rsid w:val="00887CC7"/>
    <w:rsid w:val="00891D8F"/>
    <w:rsid w:val="0089758D"/>
    <w:rsid w:val="008A2121"/>
    <w:rsid w:val="008A3E29"/>
    <w:rsid w:val="008A5BBD"/>
    <w:rsid w:val="008B2543"/>
    <w:rsid w:val="008C56EA"/>
    <w:rsid w:val="008D40B3"/>
    <w:rsid w:val="008D4FB8"/>
    <w:rsid w:val="008E0092"/>
    <w:rsid w:val="008E369B"/>
    <w:rsid w:val="008E6096"/>
    <w:rsid w:val="008E62A0"/>
    <w:rsid w:val="008E657B"/>
    <w:rsid w:val="008F12D8"/>
    <w:rsid w:val="008F2EC4"/>
    <w:rsid w:val="008F65F2"/>
    <w:rsid w:val="00900591"/>
    <w:rsid w:val="00905993"/>
    <w:rsid w:val="00906A69"/>
    <w:rsid w:val="009222FB"/>
    <w:rsid w:val="0092738E"/>
    <w:rsid w:val="009309D6"/>
    <w:rsid w:val="00933287"/>
    <w:rsid w:val="00935CE8"/>
    <w:rsid w:val="00943475"/>
    <w:rsid w:val="0095758E"/>
    <w:rsid w:val="0097290E"/>
    <w:rsid w:val="00981DF4"/>
    <w:rsid w:val="0098382C"/>
    <w:rsid w:val="0098389F"/>
    <w:rsid w:val="0098663E"/>
    <w:rsid w:val="00997945"/>
    <w:rsid w:val="009A56F1"/>
    <w:rsid w:val="009B57E2"/>
    <w:rsid w:val="009B67FF"/>
    <w:rsid w:val="009B7F26"/>
    <w:rsid w:val="009C67A9"/>
    <w:rsid w:val="009D3D76"/>
    <w:rsid w:val="009D459A"/>
    <w:rsid w:val="009E4658"/>
    <w:rsid w:val="00A04DFB"/>
    <w:rsid w:val="00A10AB8"/>
    <w:rsid w:val="00A10CAF"/>
    <w:rsid w:val="00A215AA"/>
    <w:rsid w:val="00A40329"/>
    <w:rsid w:val="00A412E9"/>
    <w:rsid w:val="00A552F2"/>
    <w:rsid w:val="00A7150C"/>
    <w:rsid w:val="00A8138D"/>
    <w:rsid w:val="00A8143F"/>
    <w:rsid w:val="00A868B6"/>
    <w:rsid w:val="00A86E49"/>
    <w:rsid w:val="00A96BB0"/>
    <w:rsid w:val="00AB3E78"/>
    <w:rsid w:val="00AB5987"/>
    <w:rsid w:val="00AC14A9"/>
    <w:rsid w:val="00AD0E2F"/>
    <w:rsid w:val="00AD4900"/>
    <w:rsid w:val="00AD7104"/>
    <w:rsid w:val="00AD7D20"/>
    <w:rsid w:val="00AE4C37"/>
    <w:rsid w:val="00AF40AE"/>
    <w:rsid w:val="00B029D2"/>
    <w:rsid w:val="00B061A8"/>
    <w:rsid w:val="00B12900"/>
    <w:rsid w:val="00B223FD"/>
    <w:rsid w:val="00B30428"/>
    <w:rsid w:val="00B35C57"/>
    <w:rsid w:val="00B4681A"/>
    <w:rsid w:val="00B5660B"/>
    <w:rsid w:val="00B70ADD"/>
    <w:rsid w:val="00B77CF5"/>
    <w:rsid w:val="00B81C54"/>
    <w:rsid w:val="00B9175B"/>
    <w:rsid w:val="00B9520F"/>
    <w:rsid w:val="00BA329A"/>
    <w:rsid w:val="00BA4459"/>
    <w:rsid w:val="00BB05C3"/>
    <w:rsid w:val="00BB3B8B"/>
    <w:rsid w:val="00BB55E3"/>
    <w:rsid w:val="00BC4341"/>
    <w:rsid w:val="00BF230B"/>
    <w:rsid w:val="00C01174"/>
    <w:rsid w:val="00C045F2"/>
    <w:rsid w:val="00C17057"/>
    <w:rsid w:val="00C26776"/>
    <w:rsid w:val="00C4008D"/>
    <w:rsid w:val="00C4124A"/>
    <w:rsid w:val="00C57090"/>
    <w:rsid w:val="00C71EE3"/>
    <w:rsid w:val="00C77C64"/>
    <w:rsid w:val="00C8640B"/>
    <w:rsid w:val="00C8659C"/>
    <w:rsid w:val="00C902BD"/>
    <w:rsid w:val="00CB79CE"/>
    <w:rsid w:val="00CD28AF"/>
    <w:rsid w:val="00CD69BC"/>
    <w:rsid w:val="00CE499F"/>
    <w:rsid w:val="00CE5DB2"/>
    <w:rsid w:val="00CF1A58"/>
    <w:rsid w:val="00CF4A29"/>
    <w:rsid w:val="00CF6C14"/>
    <w:rsid w:val="00D03932"/>
    <w:rsid w:val="00D1350E"/>
    <w:rsid w:val="00D14BAB"/>
    <w:rsid w:val="00D717C5"/>
    <w:rsid w:val="00D72E12"/>
    <w:rsid w:val="00D83F9B"/>
    <w:rsid w:val="00D859CA"/>
    <w:rsid w:val="00D9011A"/>
    <w:rsid w:val="00DB088B"/>
    <w:rsid w:val="00DB0DF9"/>
    <w:rsid w:val="00DB196B"/>
    <w:rsid w:val="00DC1702"/>
    <w:rsid w:val="00DF0863"/>
    <w:rsid w:val="00DF0C23"/>
    <w:rsid w:val="00DF3536"/>
    <w:rsid w:val="00DF4C83"/>
    <w:rsid w:val="00E01913"/>
    <w:rsid w:val="00E03FB7"/>
    <w:rsid w:val="00E14B44"/>
    <w:rsid w:val="00E27473"/>
    <w:rsid w:val="00E279C3"/>
    <w:rsid w:val="00E35CE4"/>
    <w:rsid w:val="00E40AC3"/>
    <w:rsid w:val="00E73E52"/>
    <w:rsid w:val="00E96AD5"/>
    <w:rsid w:val="00EA646C"/>
    <w:rsid w:val="00EC12C2"/>
    <w:rsid w:val="00EC1D3E"/>
    <w:rsid w:val="00ED67E0"/>
    <w:rsid w:val="00EE03C4"/>
    <w:rsid w:val="00EE6841"/>
    <w:rsid w:val="00EE7615"/>
    <w:rsid w:val="00F105F0"/>
    <w:rsid w:val="00F20872"/>
    <w:rsid w:val="00F20F8B"/>
    <w:rsid w:val="00F25FA7"/>
    <w:rsid w:val="00F26A19"/>
    <w:rsid w:val="00F36879"/>
    <w:rsid w:val="00F45B98"/>
    <w:rsid w:val="00F5027A"/>
    <w:rsid w:val="00F61A77"/>
    <w:rsid w:val="00F77269"/>
    <w:rsid w:val="00FB3717"/>
    <w:rsid w:val="00FB71E9"/>
    <w:rsid w:val="00FC08E9"/>
    <w:rsid w:val="00FC3EE1"/>
    <w:rsid w:val="00FC74EF"/>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msolistparagraph">
    <w:name w:val="x_msolistparagraph"/>
    <w:basedOn w:val="Normal"/>
    <w:rsid w:val="001963EB"/>
    <w:pPr>
      <w:spacing w:after="0" w:line="240" w:lineRule="auto"/>
      <w:ind w:left="720"/>
    </w:pPr>
    <w:rPr>
      <w:rFonts w:ascii="Calibri" w:hAnsi="Calibri" w:cs="Calibri"/>
      <w:lang w:eastAsia="en-GB"/>
    </w:rPr>
  </w:style>
  <w:style w:type="character" w:customStyle="1" w:styleId="mark4cuvuve1g">
    <w:name w:val="mark4cuvuve1g"/>
    <w:basedOn w:val="DefaultParagraphFont"/>
    <w:rsid w:val="001963EB"/>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1963EB"/>
  </w:style>
  <w:style w:type="paragraph" w:styleId="Revision">
    <w:name w:val="Revision"/>
    <w:hidden/>
    <w:uiPriority w:val="99"/>
    <w:semiHidden/>
    <w:rsid w:val="00B77C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23547">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48521481">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79886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90492035">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35262585">
      <w:bodyDiv w:val="1"/>
      <w:marLeft w:val="0"/>
      <w:marRight w:val="0"/>
      <w:marTop w:val="0"/>
      <w:marBottom w:val="0"/>
      <w:divBdr>
        <w:top w:val="none" w:sz="0" w:space="0" w:color="auto"/>
        <w:left w:val="none" w:sz="0" w:space="0" w:color="auto"/>
        <w:bottom w:val="none" w:sz="0" w:space="0" w:color="auto"/>
        <w:right w:val="none" w:sz="0" w:space="0" w:color="auto"/>
      </w:divBdr>
    </w:div>
    <w:div w:id="644117024">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12579136">
      <w:bodyDiv w:val="1"/>
      <w:marLeft w:val="0"/>
      <w:marRight w:val="0"/>
      <w:marTop w:val="0"/>
      <w:marBottom w:val="0"/>
      <w:divBdr>
        <w:top w:val="none" w:sz="0" w:space="0" w:color="auto"/>
        <w:left w:val="none" w:sz="0" w:space="0" w:color="auto"/>
        <w:bottom w:val="none" w:sz="0" w:space="0" w:color="auto"/>
        <w:right w:val="none" w:sz="0" w:space="0" w:color="auto"/>
      </w:divBdr>
    </w:div>
    <w:div w:id="713895980">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70542466">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8962197">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55288102">
      <w:bodyDiv w:val="1"/>
      <w:marLeft w:val="0"/>
      <w:marRight w:val="0"/>
      <w:marTop w:val="0"/>
      <w:marBottom w:val="0"/>
      <w:divBdr>
        <w:top w:val="none" w:sz="0" w:space="0" w:color="auto"/>
        <w:left w:val="none" w:sz="0" w:space="0" w:color="auto"/>
        <w:bottom w:val="none" w:sz="0" w:space="0" w:color="auto"/>
        <w:right w:val="none" w:sz="0" w:space="0" w:color="auto"/>
      </w:divBdr>
    </w:div>
    <w:div w:id="126152849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97612884">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51979853">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2919881">
      <w:bodyDiv w:val="1"/>
      <w:marLeft w:val="0"/>
      <w:marRight w:val="0"/>
      <w:marTop w:val="0"/>
      <w:marBottom w:val="0"/>
      <w:divBdr>
        <w:top w:val="none" w:sz="0" w:space="0" w:color="auto"/>
        <w:left w:val="none" w:sz="0" w:space="0" w:color="auto"/>
        <w:bottom w:val="none" w:sz="0" w:space="0" w:color="auto"/>
        <w:right w:val="none" w:sz="0" w:space="0" w:color="auto"/>
      </w:divBdr>
    </w:div>
    <w:div w:id="1807163432">
      <w:bodyDiv w:val="1"/>
      <w:marLeft w:val="0"/>
      <w:marRight w:val="0"/>
      <w:marTop w:val="0"/>
      <w:marBottom w:val="0"/>
      <w:divBdr>
        <w:top w:val="none" w:sz="0" w:space="0" w:color="auto"/>
        <w:left w:val="none" w:sz="0" w:space="0" w:color="auto"/>
        <w:bottom w:val="none" w:sz="0" w:space="0" w:color="auto"/>
        <w:right w:val="none" w:sz="0" w:space="0" w:color="auto"/>
      </w:divBdr>
    </w:div>
    <w:div w:id="1811168910">
      <w:bodyDiv w:val="1"/>
      <w:marLeft w:val="0"/>
      <w:marRight w:val="0"/>
      <w:marTop w:val="0"/>
      <w:marBottom w:val="0"/>
      <w:divBdr>
        <w:top w:val="none" w:sz="0" w:space="0" w:color="auto"/>
        <w:left w:val="none" w:sz="0" w:space="0" w:color="auto"/>
        <w:bottom w:val="none" w:sz="0" w:space="0" w:color="auto"/>
        <w:right w:val="none" w:sz="0" w:space="0" w:color="auto"/>
      </w:divBdr>
    </w:div>
    <w:div w:id="1827167746">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46094640">
      <w:bodyDiv w:val="1"/>
      <w:marLeft w:val="0"/>
      <w:marRight w:val="0"/>
      <w:marTop w:val="0"/>
      <w:marBottom w:val="0"/>
      <w:divBdr>
        <w:top w:val="none" w:sz="0" w:space="0" w:color="auto"/>
        <w:left w:val="none" w:sz="0" w:space="0" w:color="auto"/>
        <w:bottom w:val="none" w:sz="0" w:space="0" w:color="auto"/>
        <w:right w:val="none" w:sz="0" w:space="0" w:color="auto"/>
      </w:divBdr>
    </w:div>
    <w:div w:id="1849563142">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1593210">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10699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lections.bma.org.uk" TargetMode="External"/><Relationship Id="rId18" Type="http://schemas.openxmlformats.org/officeDocument/2006/relationships/hyperlink" Target="https://nhs.us5.list-manage.com/track/click?u=fc496e37a02fff5979483df7e&amp;id=d5768f6891&amp;e=e656ee125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birmingham.lmc@nhs.net" TargetMode="External"/><Relationship Id="rId7" Type="http://schemas.openxmlformats.org/officeDocument/2006/relationships/settings" Target="settings.xml"/><Relationship Id="rId12" Type="http://schemas.openxmlformats.org/officeDocument/2006/relationships/hyperlink" Target="https://primarycarebulletin.cmail20.com/t/d-l-fhhtda-tluhhdhyld-z/" TargetMode="External"/><Relationship Id="rId17" Type="http://schemas.openxmlformats.org/officeDocument/2006/relationships/hyperlink" Target="mailto:info.gpc@bma.org.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elections@bma.org.uk" TargetMode="External"/><Relationship Id="rId20" Type="http://schemas.openxmlformats.org/officeDocument/2006/relationships/hyperlink" Target="https://nhs.us5.list-manage.com/track/click?u=fc496e37a02fff5979483df7e&amp;id=683d3b78ad&amp;e=e656ee125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20.com/t/d-l-fhhtda-tluhhdhyld-q/" TargetMode="External"/><Relationship Id="rId24"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mailto:info.gpc@bma.org.uk" TargetMode="External"/><Relationship Id="rId23" Type="http://schemas.openxmlformats.org/officeDocument/2006/relationships/hyperlink" Target="https://www.gov.uk/coronaviru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ara.Dolling@uhb.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lections.bma.org.uk" TargetMode="External"/><Relationship Id="rId22" Type="http://schemas.openxmlformats.org/officeDocument/2006/relationships/hyperlink" Target="https://www.bma.org.uk/advice-and-support/gp-practice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1383</Words>
  <Characters>7888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2022-08-05T11:35:00Z</dcterms:created>
  <dcterms:modified xsi:type="dcterms:W3CDTF">2022-08-05T11:35:00Z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