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979E" w14:textId="3C812AC0" w:rsidR="00205653" w:rsidRPr="00BE7F01" w:rsidRDefault="00490162" w:rsidP="00205653">
      <w:pPr>
        <w:pStyle w:val="ListParagraph"/>
        <w:numPr>
          <w:ilvl w:val="0"/>
          <w:numId w:val="16"/>
        </w:numPr>
        <w:spacing w:before="240"/>
        <w:rPr>
          <w:rFonts w:ascii="Helvetica" w:hAnsi="Helvetica" w:cs="Helvetica"/>
          <w:b/>
          <w:bCs/>
          <w:color w:val="4472C4" w:themeColor="accent1"/>
          <w:sz w:val="21"/>
          <w:szCs w:val="21"/>
          <w:lang w:eastAsia="en-GB"/>
        </w:rPr>
      </w:pPr>
      <w:r w:rsidRPr="00BE7F01">
        <w:rPr>
          <w:noProof/>
          <w:color w:val="4472C4" w:themeColor="accent1"/>
        </w:rPr>
        <mc:AlternateContent>
          <mc:Choice Requires="wps">
            <w:drawing>
              <wp:anchor distT="91440" distB="91440" distL="114300" distR="114300" simplePos="0" relativeHeight="251659264" behindDoc="0" locked="0" layoutInCell="1" allowOverlap="1" wp14:anchorId="067BC79F" wp14:editId="1084DCD4">
                <wp:simplePos x="0" y="0"/>
                <wp:positionH relativeFrom="margin">
                  <wp:align>right</wp:align>
                </wp:positionH>
                <wp:positionV relativeFrom="paragraph">
                  <wp:posOffset>111125</wp:posOffset>
                </wp:positionV>
                <wp:extent cx="5492750" cy="742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42950"/>
                        </a:xfrm>
                        <a:prstGeom prst="rect">
                          <a:avLst/>
                        </a:prstGeom>
                        <a:noFill/>
                        <a:ln w="9525">
                          <a:noFill/>
                          <a:miter lim="800000"/>
                          <a:headEnd/>
                          <a:tailEnd/>
                        </a:ln>
                      </wps:spPr>
                      <wps:txbx>
                        <w:txbxContent>
                          <w:p w14:paraId="2E6CEEA0" w14:textId="13EFA57E"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D75EAA">
                              <w:rPr>
                                <w:b/>
                                <w:bCs/>
                                <w:i/>
                                <w:iCs/>
                                <w:color w:val="4472C4" w:themeColor="accent1"/>
                                <w:sz w:val="44"/>
                                <w:szCs w:val="44"/>
                              </w:rPr>
                              <w:t>–</w:t>
                            </w:r>
                            <w:r w:rsidR="00B35C57">
                              <w:rPr>
                                <w:b/>
                                <w:bCs/>
                                <w:i/>
                                <w:iCs/>
                                <w:color w:val="4472C4" w:themeColor="accent1"/>
                                <w:sz w:val="44"/>
                                <w:szCs w:val="44"/>
                              </w:rPr>
                              <w:t xml:space="preserve"> </w:t>
                            </w:r>
                            <w:r w:rsidR="00E41B0D">
                              <w:rPr>
                                <w:b/>
                                <w:bCs/>
                                <w:i/>
                                <w:iCs/>
                                <w:color w:val="4472C4" w:themeColor="accent1"/>
                                <w:sz w:val="44"/>
                                <w:szCs w:val="44"/>
                              </w:rPr>
                              <w:t>5</w:t>
                            </w:r>
                            <w:r w:rsidR="00E41B0D" w:rsidRPr="00E41B0D">
                              <w:rPr>
                                <w:b/>
                                <w:bCs/>
                                <w:i/>
                                <w:iCs/>
                                <w:color w:val="4472C4" w:themeColor="accent1"/>
                                <w:sz w:val="44"/>
                                <w:szCs w:val="44"/>
                                <w:vertAlign w:val="superscript"/>
                              </w:rPr>
                              <w:t>th</w:t>
                            </w:r>
                            <w:r w:rsidR="00E41B0D">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left:0;text-align:left;margin-left:381.3pt;margin-top:8.75pt;width:432.5pt;height:58.5pt;z-index:251659264;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" filled="f" stroked="f">
                <v:textbox>
                  <w:txbxContent>
                    <w:p w14:paraId="2E6CEEA0" w14:textId="13EFA57E"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D75EAA">
                        <w:rPr>
                          <w:b/>
                          <w:bCs/>
                          <w:i/>
                          <w:iCs/>
                          <w:color w:val="4472C4" w:themeColor="accent1"/>
                          <w:sz w:val="44"/>
                          <w:szCs w:val="44"/>
                        </w:rPr>
                        <w:t>–</w:t>
                      </w:r>
                      <w:r w:rsidR="00B35C57">
                        <w:rPr>
                          <w:b/>
                          <w:bCs/>
                          <w:i/>
                          <w:iCs/>
                          <w:color w:val="4472C4" w:themeColor="accent1"/>
                          <w:sz w:val="44"/>
                          <w:szCs w:val="44"/>
                        </w:rPr>
                        <w:t xml:space="preserve"> </w:t>
                      </w:r>
                      <w:r w:rsidR="00E41B0D">
                        <w:rPr>
                          <w:b/>
                          <w:bCs/>
                          <w:i/>
                          <w:iCs/>
                          <w:color w:val="4472C4" w:themeColor="accent1"/>
                          <w:sz w:val="44"/>
                          <w:szCs w:val="44"/>
                        </w:rPr>
                        <w:t>5</w:t>
                      </w:r>
                      <w:r w:rsidR="00E41B0D" w:rsidRPr="00E41B0D">
                        <w:rPr>
                          <w:b/>
                          <w:bCs/>
                          <w:i/>
                          <w:iCs/>
                          <w:color w:val="4472C4" w:themeColor="accent1"/>
                          <w:sz w:val="44"/>
                          <w:szCs w:val="44"/>
                          <w:vertAlign w:val="superscript"/>
                        </w:rPr>
                        <w:t>th</w:t>
                      </w:r>
                      <w:r w:rsidR="00E41B0D">
                        <w:rPr>
                          <w:b/>
                          <w:bCs/>
                          <w:i/>
                          <w:iCs/>
                          <w:color w:val="4472C4" w:themeColor="accent1"/>
                          <w:sz w:val="44"/>
                          <w:szCs w:val="44"/>
                        </w:rPr>
                        <w:t xml:space="preserve"> July 2022</w:t>
                      </w:r>
                    </w:p>
                  </w:txbxContent>
                </v:textbox>
                <w10:wrap type="topAndBottom" anchorx="margin"/>
              </v:shape>
            </w:pict>
          </mc:Fallback>
        </mc:AlternateContent>
      </w:r>
      <w:hyperlink w:anchor="NO1" w:history="1">
        <w:r w:rsidR="00205653" w:rsidRPr="00BE7F01">
          <w:rPr>
            <w:rStyle w:val="Hyperlink"/>
            <w:rFonts w:ascii="Helvetica" w:hAnsi="Helvetica" w:cs="Helvetica"/>
            <w:b/>
            <w:bCs/>
            <w:color w:val="4472C4" w:themeColor="accent1"/>
            <w:sz w:val="21"/>
            <w:szCs w:val="21"/>
            <w:lang w:eastAsia="en-GB"/>
          </w:rPr>
          <w:t>New: Opt-IN letters for new NDPP service provider</w:t>
        </w:r>
      </w:hyperlink>
    </w:p>
    <w:p w14:paraId="6E569CD0" w14:textId="36E913D4" w:rsidR="00205653"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2" w:history="1">
        <w:r w:rsidR="00205653" w:rsidRPr="00BE7F01">
          <w:rPr>
            <w:rStyle w:val="Hyperlink"/>
            <w:rFonts w:ascii="Helvetica" w:hAnsi="Helvetica" w:cs="Helvetica"/>
            <w:b/>
            <w:bCs/>
            <w:color w:val="4472C4" w:themeColor="accent1"/>
            <w:sz w:val="21"/>
            <w:szCs w:val="21"/>
            <w:lang w:eastAsia="en-GB"/>
          </w:rPr>
          <w:t xml:space="preserve">Children aged 5-11 years can now obtain a recovery letter for travel showing evidence </w:t>
        </w:r>
        <w:r w:rsidR="00F43A60" w:rsidRPr="00BE7F01">
          <w:rPr>
            <w:rStyle w:val="Hyperlink"/>
            <w:rFonts w:ascii="Helvetica" w:hAnsi="Helvetica" w:cs="Helvetica"/>
            <w:b/>
            <w:bCs/>
            <w:color w:val="4472C4" w:themeColor="accent1"/>
            <w:sz w:val="21"/>
            <w:szCs w:val="21"/>
            <w:lang w:eastAsia="en-GB"/>
          </w:rPr>
          <w:t xml:space="preserve">of a positive COVID-19 NHS PCR test within </w:t>
        </w:r>
        <w:r w:rsidR="001A1084" w:rsidRPr="00BE7F01">
          <w:rPr>
            <w:rStyle w:val="Hyperlink"/>
            <w:rFonts w:ascii="Helvetica" w:hAnsi="Helvetica" w:cs="Helvetica"/>
            <w:b/>
            <w:bCs/>
            <w:color w:val="4472C4" w:themeColor="accent1"/>
            <w:sz w:val="21"/>
            <w:szCs w:val="21"/>
            <w:lang w:eastAsia="en-GB"/>
          </w:rPr>
          <w:t>180 days</w:t>
        </w:r>
      </w:hyperlink>
      <w:r w:rsidR="001A1084" w:rsidRPr="00BE7F01">
        <w:rPr>
          <w:rFonts w:ascii="Helvetica" w:hAnsi="Helvetica" w:cs="Helvetica"/>
          <w:b/>
          <w:bCs/>
          <w:color w:val="4472C4" w:themeColor="accent1"/>
          <w:sz w:val="21"/>
          <w:szCs w:val="21"/>
          <w:lang w:eastAsia="en-GB"/>
        </w:rPr>
        <w:t xml:space="preserve"> </w:t>
      </w:r>
    </w:p>
    <w:p w14:paraId="1F20B246" w14:textId="46CD7859" w:rsidR="00F51762"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3" w:history="1">
        <w:r w:rsidR="00BC700D" w:rsidRPr="00BE7F01">
          <w:rPr>
            <w:rStyle w:val="Hyperlink"/>
            <w:rFonts w:ascii="Helvetica" w:hAnsi="Helvetica" w:cs="Helvetica"/>
            <w:b/>
            <w:bCs/>
            <w:color w:val="4472C4" w:themeColor="accent1"/>
            <w:sz w:val="21"/>
            <w:szCs w:val="21"/>
            <w:lang w:eastAsia="en-GB"/>
          </w:rPr>
          <w:t xml:space="preserve">Data processing arrangement </w:t>
        </w:r>
        <w:r w:rsidR="00D70721" w:rsidRPr="00BE7F01">
          <w:rPr>
            <w:rStyle w:val="Hyperlink"/>
            <w:rFonts w:ascii="Helvetica" w:hAnsi="Helvetica" w:cs="Helvetica"/>
            <w:b/>
            <w:bCs/>
            <w:color w:val="4472C4" w:themeColor="accent1"/>
            <w:sz w:val="21"/>
            <w:szCs w:val="21"/>
            <w:lang w:eastAsia="en-GB"/>
          </w:rPr>
          <w:t xml:space="preserve">following COVID-19 COPI </w:t>
        </w:r>
        <w:r w:rsidR="00D70721" w:rsidRPr="00BE7F01">
          <w:rPr>
            <w:rStyle w:val="Hyperlink"/>
            <w:rFonts w:ascii="Helvetica" w:hAnsi="Helvetica" w:cs="Helvetica"/>
            <w:b/>
            <w:bCs/>
            <w:color w:val="4472C4" w:themeColor="accent1"/>
            <w:sz w:val="21"/>
            <w:szCs w:val="21"/>
            <w:lang w:eastAsia="en-GB"/>
          </w:rPr>
          <w:tab/>
          <w:t>expiry</w:t>
        </w:r>
      </w:hyperlink>
    </w:p>
    <w:p w14:paraId="3C96BEDD" w14:textId="513970DC" w:rsidR="00D70721"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4" w:history="1">
        <w:r w:rsidR="00D70721" w:rsidRPr="00BE7F01">
          <w:rPr>
            <w:rStyle w:val="Hyperlink"/>
            <w:rFonts w:ascii="Helvetica" w:hAnsi="Helvetica" w:cs="Helvetica"/>
            <w:b/>
            <w:bCs/>
            <w:color w:val="4472C4" w:themeColor="accent1"/>
            <w:sz w:val="21"/>
            <w:szCs w:val="21"/>
            <w:lang w:eastAsia="en-GB"/>
          </w:rPr>
          <w:t xml:space="preserve">Requests </w:t>
        </w:r>
        <w:r w:rsidR="00AA7997" w:rsidRPr="00BE7F01">
          <w:rPr>
            <w:rStyle w:val="Hyperlink"/>
            <w:rFonts w:ascii="Helvetica" w:hAnsi="Helvetica" w:cs="Helvetica"/>
            <w:b/>
            <w:bCs/>
            <w:color w:val="4472C4" w:themeColor="accent1"/>
            <w:sz w:val="21"/>
            <w:szCs w:val="21"/>
            <w:lang w:eastAsia="en-GB"/>
          </w:rPr>
          <w:t>for medical records from the vaccine damage payment scheme</w:t>
        </w:r>
      </w:hyperlink>
    </w:p>
    <w:p w14:paraId="3BECFB81" w14:textId="423B1593" w:rsidR="008A2529"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5" w:history="1">
        <w:r w:rsidR="000677EC" w:rsidRPr="00BE7F01">
          <w:rPr>
            <w:rStyle w:val="Hyperlink"/>
            <w:rFonts w:ascii="Helvetica" w:hAnsi="Helvetica" w:cs="Helvetica"/>
            <w:b/>
            <w:bCs/>
            <w:color w:val="4472C4" w:themeColor="accent1"/>
            <w:sz w:val="21"/>
            <w:szCs w:val="21"/>
            <w:lang w:eastAsia="en-GB"/>
          </w:rPr>
          <w:t xml:space="preserve">Informing retiring member of submission </w:t>
        </w:r>
        <w:r w:rsidR="009A6EC5" w:rsidRPr="00BE7F01">
          <w:rPr>
            <w:rStyle w:val="Hyperlink"/>
            <w:rFonts w:ascii="Helvetica" w:hAnsi="Helvetica" w:cs="Helvetica"/>
            <w:b/>
            <w:bCs/>
            <w:color w:val="4472C4" w:themeColor="accent1"/>
            <w:sz w:val="21"/>
            <w:szCs w:val="21"/>
            <w:lang w:eastAsia="en-GB"/>
          </w:rPr>
          <w:t>of their AW8</w:t>
        </w:r>
      </w:hyperlink>
    </w:p>
    <w:p w14:paraId="5E6E6BD9" w14:textId="425DA834" w:rsidR="009A6EC5"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6" w:history="1">
        <w:r w:rsidR="00E954A6" w:rsidRPr="00BE7F01">
          <w:rPr>
            <w:rStyle w:val="Hyperlink"/>
            <w:rFonts w:ascii="Helvetica" w:hAnsi="Helvetica" w:cs="Helvetica"/>
            <w:b/>
            <w:bCs/>
            <w:color w:val="4472C4" w:themeColor="accent1"/>
            <w:sz w:val="21"/>
            <w:szCs w:val="21"/>
            <w:lang w:eastAsia="en-GB"/>
          </w:rPr>
          <w:t xml:space="preserve">Supply issues with blood collection </w:t>
        </w:r>
        <w:r w:rsidR="00155402" w:rsidRPr="00BE7F01">
          <w:rPr>
            <w:rStyle w:val="Hyperlink"/>
            <w:rFonts w:ascii="Helvetica" w:hAnsi="Helvetica" w:cs="Helvetica"/>
            <w:b/>
            <w:bCs/>
            <w:color w:val="4472C4" w:themeColor="accent1"/>
            <w:sz w:val="21"/>
            <w:szCs w:val="21"/>
            <w:lang w:eastAsia="en-GB"/>
          </w:rPr>
          <w:t>winged set safety with holder</w:t>
        </w:r>
      </w:hyperlink>
      <w:r w:rsidR="00155402" w:rsidRPr="00BE7F01">
        <w:rPr>
          <w:rFonts w:ascii="Helvetica" w:hAnsi="Helvetica" w:cs="Helvetica"/>
          <w:b/>
          <w:bCs/>
          <w:color w:val="4472C4" w:themeColor="accent1"/>
          <w:sz w:val="21"/>
          <w:szCs w:val="21"/>
          <w:lang w:eastAsia="en-GB"/>
        </w:rPr>
        <w:t xml:space="preserve"> </w:t>
      </w:r>
    </w:p>
    <w:p w14:paraId="2E26C8D8" w14:textId="34C472D5" w:rsidR="00155402"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7" w:history="1">
        <w:r w:rsidR="00155402" w:rsidRPr="00BE7F01">
          <w:rPr>
            <w:rStyle w:val="Hyperlink"/>
            <w:rFonts w:ascii="Helvetica" w:hAnsi="Helvetica" w:cs="Helvetica"/>
            <w:b/>
            <w:bCs/>
            <w:color w:val="4472C4" w:themeColor="accent1"/>
            <w:sz w:val="21"/>
            <w:szCs w:val="21"/>
            <w:lang w:eastAsia="en-GB"/>
          </w:rPr>
          <w:t xml:space="preserve">New fit note </w:t>
        </w:r>
        <w:r w:rsidR="00457176" w:rsidRPr="00BE7F01">
          <w:rPr>
            <w:rStyle w:val="Hyperlink"/>
            <w:rFonts w:ascii="Helvetica" w:hAnsi="Helvetica" w:cs="Helvetica"/>
            <w:b/>
            <w:bCs/>
            <w:color w:val="4472C4" w:themeColor="accent1"/>
            <w:sz w:val="21"/>
            <w:szCs w:val="21"/>
            <w:lang w:eastAsia="en-GB"/>
          </w:rPr>
          <w:t>l</w:t>
        </w:r>
        <w:r w:rsidR="00155402" w:rsidRPr="00BE7F01">
          <w:rPr>
            <w:rStyle w:val="Hyperlink"/>
            <w:rFonts w:ascii="Helvetica" w:hAnsi="Helvetica" w:cs="Helvetica"/>
            <w:b/>
            <w:bCs/>
            <w:color w:val="4472C4" w:themeColor="accent1"/>
            <w:sz w:val="21"/>
            <w:szCs w:val="21"/>
            <w:lang w:eastAsia="en-GB"/>
          </w:rPr>
          <w:t xml:space="preserve">egistration </w:t>
        </w:r>
        <w:r w:rsidR="00457176" w:rsidRPr="00BE7F01">
          <w:rPr>
            <w:rStyle w:val="Hyperlink"/>
            <w:rFonts w:ascii="Helvetica" w:hAnsi="Helvetica" w:cs="Helvetica"/>
            <w:b/>
            <w:bCs/>
            <w:color w:val="4472C4" w:themeColor="accent1"/>
            <w:sz w:val="21"/>
            <w:szCs w:val="21"/>
            <w:lang w:eastAsia="en-GB"/>
          </w:rPr>
          <w:t>enacted</w:t>
        </w:r>
        <w:r w:rsidR="0081759E" w:rsidRPr="00BE7F01">
          <w:rPr>
            <w:rStyle w:val="Hyperlink"/>
            <w:rFonts w:ascii="Helvetica" w:hAnsi="Helvetica" w:cs="Helvetica"/>
            <w:b/>
            <w:bCs/>
            <w:color w:val="4472C4" w:themeColor="accent1"/>
            <w:sz w:val="21"/>
            <w:szCs w:val="21"/>
            <w:lang w:eastAsia="en-GB"/>
          </w:rPr>
          <w:t>-additional resources now available</w:t>
        </w:r>
      </w:hyperlink>
      <w:r w:rsidR="0081759E" w:rsidRPr="00BE7F01">
        <w:rPr>
          <w:rFonts w:ascii="Helvetica" w:hAnsi="Helvetica" w:cs="Helvetica"/>
          <w:b/>
          <w:bCs/>
          <w:color w:val="4472C4" w:themeColor="accent1"/>
          <w:sz w:val="21"/>
          <w:szCs w:val="21"/>
          <w:lang w:eastAsia="en-GB"/>
        </w:rPr>
        <w:t xml:space="preserve"> </w:t>
      </w:r>
    </w:p>
    <w:p w14:paraId="45C2968F" w14:textId="61332FF2" w:rsidR="0081759E"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8" w:history="1">
        <w:r w:rsidR="00B22326" w:rsidRPr="00BE7F01">
          <w:rPr>
            <w:rStyle w:val="Hyperlink"/>
            <w:rFonts w:ascii="Helvetica" w:hAnsi="Helvetica" w:cs="Helvetica"/>
            <w:b/>
            <w:bCs/>
            <w:color w:val="4472C4" w:themeColor="accent1"/>
            <w:sz w:val="21"/>
            <w:szCs w:val="21"/>
            <w:lang w:eastAsia="en-GB"/>
          </w:rPr>
          <w:t>Rebuild General Practice</w:t>
        </w:r>
        <w:r w:rsidR="00C202BD" w:rsidRPr="00BE7F01">
          <w:rPr>
            <w:rStyle w:val="Hyperlink"/>
            <w:rFonts w:ascii="Helvetica" w:hAnsi="Helvetica" w:cs="Helvetica"/>
            <w:b/>
            <w:bCs/>
            <w:color w:val="4472C4" w:themeColor="accent1"/>
            <w:sz w:val="21"/>
            <w:szCs w:val="21"/>
            <w:lang w:eastAsia="en-GB"/>
          </w:rPr>
          <w:t>: support the campaign</w:t>
        </w:r>
      </w:hyperlink>
      <w:r w:rsidR="00C202BD" w:rsidRPr="00BE7F01">
        <w:rPr>
          <w:rFonts w:ascii="Helvetica" w:hAnsi="Helvetica" w:cs="Helvetica"/>
          <w:b/>
          <w:bCs/>
          <w:color w:val="4472C4" w:themeColor="accent1"/>
          <w:sz w:val="21"/>
          <w:szCs w:val="21"/>
          <w:lang w:eastAsia="en-GB"/>
        </w:rPr>
        <w:t xml:space="preserve"> </w:t>
      </w:r>
    </w:p>
    <w:p w14:paraId="7BD45765" w14:textId="023117A1" w:rsidR="00C202BD"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O9" w:history="1">
        <w:r w:rsidR="00C202BD" w:rsidRPr="00BE7F01">
          <w:rPr>
            <w:rStyle w:val="Hyperlink"/>
            <w:rFonts w:ascii="Helvetica" w:hAnsi="Helvetica" w:cs="Helvetica"/>
            <w:b/>
            <w:bCs/>
            <w:color w:val="4472C4" w:themeColor="accent1"/>
            <w:sz w:val="21"/>
            <w:szCs w:val="21"/>
            <w:lang w:eastAsia="en-GB"/>
          </w:rPr>
          <w:t>Fees calculator</w:t>
        </w:r>
      </w:hyperlink>
      <w:r w:rsidR="00C202BD" w:rsidRPr="00BE7F01">
        <w:rPr>
          <w:rFonts w:ascii="Helvetica" w:hAnsi="Helvetica" w:cs="Helvetica"/>
          <w:b/>
          <w:bCs/>
          <w:color w:val="4472C4" w:themeColor="accent1"/>
          <w:sz w:val="21"/>
          <w:szCs w:val="21"/>
          <w:lang w:eastAsia="en-GB"/>
        </w:rPr>
        <w:t xml:space="preserve"> </w:t>
      </w:r>
    </w:p>
    <w:p w14:paraId="6B7F2554" w14:textId="3B127A2C" w:rsidR="00C202BD"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U10" w:history="1">
        <w:r w:rsidR="00C202BD" w:rsidRPr="00BE7F01">
          <w:rPr>
            <w:rStyle w:val="Hyperlink"/>
            <w:rFonts w:ascii="Helvetica" w:hAnsi="Helvetica" w:cs="Helvetica"/>
            <w:b/>
            <w:bCs/>
            <w:color w:val="4472C4" w:themeColor="accent1"/>
            <w:sz w:val="21"/>
            <w:szCs w:val="21"/>
            <w:lang w:eastAsia="en-GB"/>
          </w:rPr>
          <w:t>Letter from GP Travel</w:t>
        </w:r>
        <w:r w:rsidR="00A135BD" w:rsidRPr="00BE7F01">
          <w:rPr>
            <w:rStyle w:val="Hyperlink"/>
            <w:rFonts w:ascii="Helvetica" w:hAnsi="Helvetica" w:cs="Helvetica"/>
            <w:b/>
            <w:bCs/>
            <w:color w:val="4472C4" w:themeColor="accent1"/>
            <w:sz w:val="21"/>
            <w:szCs w:val="21"/>
            <w:lang w:eastAsia="en-GB"/>
          </w:rPr>
          <w:t xml:space="preserve"> with medication</w:t>
        </w:r>
      </w:hyperlink>
    </w:p>
    <w:p w14:paraId="01A7686C" w14:textId="413A9830" w:rsidR="00A135BD"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U11" w:history="1">
        <w:r w:rsidR="00A135BD" w:rsidRPr="00BE7F01">
          <w:rPr>
            <w:rStyle w:val="Hyperlink"/>
            <w:rFonts w:ascii="Helvetica" w:hAnsi="Helvetica" w:cs="Helvetica"/>
            <w:b/>
            <w:bCs/>
            <w:color w:val="4472C4" w:themeColor="accent1"/>
            <w:sz w:val="21"/>
            <w:szCs w:val="21"/>
            <w:lang w:eastAsia="en-GB"/>
          </w:rPr>
          <w:t>CVD enhanced service specification</w:t>
        </w:r>
      </w:hyperlink>
      <w:r w:rsidR="00A135BD" w:rsidRPr="00BE7F01">
        <w:rPr>
          <w:rFonts w:ascii="Helvetica" w:hAnsi="Helvetica" w:cs="Helvetica"/>
          <w:b/>
          <w:bCs/>
          <w:color w:val="4472C4" w:themeColor="accent1"/>
          <w:sz w:val="21"/>
          <w:szCs w:val="21"/>
          <w:lang w:eastAsia="en-GB"/>
        </w:rPr>
        <w:t xml:space="preserve"> </w:t>
      </w:r>
    </w:p>
    <w:p w14:paraId="2C777FF1" w14:textId="1AEEC2A6" w:rsidR="00A86DA8"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U12" w:history="1">
        <w:r w:rsidR="00A86DA8" w:rsidRPr="00BE7F01">
          <w:rPr>
            <w:rStyle w:val="Hyperlink"/>
            <w:rFonts w:ascii="Helvetica" w:hAnsi="Helvetica" w:cs="Helvetica"/>
            <w:b/>
            <w:bCs/>
            <w:color w:val="4472C4" w:themeColor="accent1"/>
            <w:sz w:val="21"/>
            <w:szCs w:val="21"/>
            <w:lang w:eastAsia="en-GB"/>
          </w:rPr>
          <w:t>BMA Employer Advisory Service</w:t>
        </w:r>
      </w:hyperlink>
      <w:r w:rsidR="00A86DA8" w:rsidRPr="00BE7F01">
        <w:rPr>
          <w:rFonts w:ascii="Helvetica" w:hAnsi="Helvetica" w:cs="Helvetica"/>
          <w:b/>
          <w:bCs/>
          <w:color w:val="4472C4" w:themeColor="accent1"/>
          <w:sz w:val="21"/>
          <w:szCs w:val="21"/>
          <w:lang w:eastAsia="en-GB"/>
        </w:rPr>
        <w:t xml:space="preserve"> </w:t>
      </w:r>
      <w:r w:rsidR="007F6773" w:rsidRPr="00BE7F01">
        <w:rPr>
          <w:color w:val="4472C4" w:themeColor="accent1"/>
        </w:rPr>
        <w:t xml:space="preserve"> </w:t>
      </w:r>
    </w:p>
    <w:p w14:paraId="6E74931E" w14:textId="3A07E6BF" w:rsidR="00A86DA8"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U13" w:history="1">
        <w:r w:rsidR="00A86DA8" w:rsidRPr="00BE7F01">
          <w:rPr>
            <w:rStyle w:val="Hyperlink"/>
            <w:rFonts w:ascii="Helvetica" w:hAnsi="Helvetica" w:cs="Helvetica"/>
            <w:b/>
            <w:bCs/>
            <w:color w:val="4472C4" w:themeColor="accent1"/>
            <w:sz w:val="21"/>
            <w:szCs w:val="21"/>
            <w:lang w:eastAsia="en-GB"/>
          </w:rPr>
          <w:t>***Important – GP Pension – Action Required ***</w:t>
        </w:r>
      </w:hyperlink>
    </w:p>
    <w:p w14:paraId="0299FF1D" w14:textId="67AF3E98" w:rsidR="00AA1848" w:rsidRPr="00BE7F01" w:rsidRDefault="00DA1A3B" w:rsidP="00205653">
      <w:pPr>
        <w:pStyle w:val="ListParagraph"/>
        <w:numPr>
          <w:ilvl w:val="0"/>
          <w:numId w:val="16"/>
        </w:numPr>
        <w:spacing w:before="240"/>
        <w:rPr>
          <w:rFonts w:ascii="Helvetica" w:hAnsi="Helvetica" w:cs="Helvetica"/>
          <w:b/>
          <w:bCs/>
          <w:color w:val="4472C4" w:themeColor="accent1"/>
          <w:sz w:val="21"/>
          <w:szCs w:val="21"/>
          <w:lang w:eastAsia="en-GB"/>
        </w:rPr>
      </w:pPr>
      <w:hyperlink w:anchor="NU14" w:history="1">
        <w:r w:rsidR="00AA1848" w:rsidRPr="00BE7F01">
          <w:rPr>
            <w:rStyle w:val="Hyperlink"/>
            <w:rFonts w:ascii="Helvetica" w:hAnsi="Helvetica" w:cs="Helvetica"/>
            <w:b/>
            <w:bCs/>
            <w:color w:val="4472C4" w:themeColor="accent1"/>
            <w:sz w:val="21"/>
            <w:szCs w:val="21"/>
            <w:lang w:eastAsia="en-GB"/>
          </w:rPr>
          <w:t>End user organisation privacy notice statement</w:t>
        </w:r>
      </w:hyperlink>
      <w:r w:rsidR="00AA1848" w:rsidRPr="00BE7F01">
        <w:rPr>
          <w:rFonts w:ascii="Helvetica" w:hAnsi="Helvetica" w:cs="Helvetica"/>
          <w:b/>
          <w:bCs/>
          <w:color w:val="4472C4" w:themeColor="accent1"/>
          <w:sz w:val="21"/>
          <w:szCs w:val="21"/>
          <w:lang w:eastAsia="en-GB"/>
        </w:rPr>
        <w:t xml:space="preserve"> </w:t>
      </w:r>
    </w:p>
    <w:p w14:paraId="2B0E83D5" w14:textId="77777777" w:rsidR="008E1024" w:rsidRDefault="008E1024" w:rsidP="003515F9">
      <w:pPr>
        <w:spacing w:before="240"/>
        <w:rPr>
          <w:rFonts w:cstheme="minorHAnsi"/>
        </w:rPr>
      </w:pPr>
    </w:p>
    <w:bookmarkStart w:id="0" w:name="NO1"/>
    <w:p w14:paraId="7F21DB0E" w14:textId="77777777" w:rsidR="008E1024" w:rsidRDefault="00AE09E0" w:rsidP="0094347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00" w:themeColor="text1"/>
          <w:lang w:eastAsia="en-GB"/>
        </w:rPr>
      </w:pPr>
      <w:r w:rsidRPr="00006726">
        <w:rPr>
          <w:rFonts w:cstheme="minorHAnsi"/>
          <w:b/>
          <w:bCs/>
          <w:color w:val="000000" w:themeColor="text1"/>
          <w:lang w:eastAsia="en-GB"/>
        </w:rPr>
        <w:fldChar w:fldCharType="begin"/>
      </w:r>
      <w:r w:rsidRPr="00006726">
        <w:rPr>
          <w:rFonts w:cstheme="minorHAnsi"/>
          <w:b/>
          <w:bCs/>
          <w:color w:val="000000" w:themeColor="text1"/>
          <w:lang w:eastAsia="en-GB"/>
        </w:rPr>
        <w:instrText xml:space="preserve"> HYPERLINK  \l "NO1" </w:instrText>
      </w:r>
      <w:r w:rsidRPr="00006726">
        <w:rPr>
          <w:rFonts w:cstheme="minorHAnsi"/>
          <w:b/>
          <w:bCs/>
          <w:color w:val="000000" w:themeColor="text1"/>
          <w:lang w:eastAsia="en-GB"/>
        </w:rPr>
      </w:r>
      <w:r w:rsidRPr="00006726">
        <w:rPr>
          <w:rFonts w:cstheme="minorHAnsi"/>
          <w:b/>
          <w:bCs/>
          <w:color w:val="000000" w:themeColor="text1"/>
          <w:lang w:eastAsia="en-GB"/>
        </w:rPr>
        <w:fldChar w:fldCharType="separate"/>
      </w:r>
      <w:r w:rsidR="00B9520F" w:rsidRPr="00006726">
        <w:rPr>
          <w:rStyle w:val="Hyperlink"/>
          <w:rFonts w:cstheme="minorHAnsi"/>
          <w:b/>
          <w:bCs/>
          <w:color w:val="000000" w:themeColor="text1"/>
          <w:lang w:eastAsia="en-GB"/>
        </w:rPr>
        <w:t>1.</w:t>
      </w:r>
      <w:r w:rsidR="005E0602" w:rsidRPr="00006726">
        <w:rPr>
          <w:rStyle w:val="Hyperlink"/>
          <w:rFonts w:cstheme="minorHAnsi"/>
          <w:b/>
          <w:bCs/>
          <w:color w:val="000000" w:themeColor="text1"/>
          <w:lang w:eastAsia="en-GB"/>
        </w:rPr>
        <w:t>New: Opt-IN letters for new NDPP service provider</w:t>
      </w:r>
      <w:r w:rsidRPr="00006726">
        <w:rPr>
          <w:rFonts w:cstheme="minorHAnsi"/>
          <w:b/>
          <w:bCs/>
          <w:color w:val="000000" w:themeColor="text1"/>
          <w:lang w:eastAsia="en-GB"/>
        </w:rPr>
        <w:fldChar w:fldCharType="end"/>
      </w:r>
      <w:bookmarkEnd w:id="0"/>
    </w:p>
    <w:p w14:paraId="25C47E68" w14:textId="77777777" w:rsidR="00D85DC8" w:rsidRDefault="00D85DC8" w:rsidP="0094347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p>
    <w:p w14:paraId="068F25CB" w14:textId="77777777" w:rsidR="009B231F" w:rsidRDefault="005E0602" w:rsidP="0094347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943475">
        <w:rPr>
          <w:rFonts w:cstheme="minorHAnsi"/>
          <w:color w:val="222222"/>
          <w:lang w:eastAsia="en-GB"/>
        </w:rPr>
        <w:t>WW’s contract as the NDPP Service Provider ended on 30 June 2022, and they will be writing to all patients on their registers awaiting to start a workshop from the 1 July 2022 asking them if they would like their data to be transferred over to Living Well Taking Control (LWTC) through an Opt-IN approach. Patients who do not respond to the letter or email within four weeks will be discharged back to their referring GP. Patients can respond via letter, telephone or email.  </w:t>
      </w:r>
    </w:p>
    <w:p w14:paraId="2AF03A94" w14:textId="77777777" w:rsidR="009B231F" w:rsidRDefault="005E0602" w:rsidP="0094347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943475">
        <w:rPr>
          <w:rFonts w:cstheme="minorHAnsi"/>
          <w:color w:val="222222"/>
          <w:lang w:eastAsia="en-GB"/>
        </w:rPr>
        <w:t>We would request that you encourage all referred eligible patients to respond to the Opt-IN letters in a timely manner to avoid being discharged back to primary care. </w:t>
      </w:r>
    </w:p>
    <w:p w14:paraId="197BF4A2" w14:textId="003D6DA9" w:rsidR="005E0602" w:rsidRPr="00943475" w:rsidRDefault="005E0602" w:rsidP="0094347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943475">
        <w:rPr>
          <w:rFonts w:cstheme="minorHAnsi"/>
          <w:color w:val="222222"/>
          <w:u w:val="single"/>
          <w:lang w:eastAsia="en-GB"/>
        </w:rPr>
        <w:t>Resumption of face-to-face NDPP</w:t>
      </w:r>
      <w:r w:rsidRPr="00943475">
        <w:rPr>
          <w:rFonts w:cstheme="minorHAnsi"/>
          <w:color w:val="222222"/>
          <w:lang w:eastAsia="en-GB"/>
        </w:rPr>
        <w:br/>
        <w:t xml:space="preserve">Please also click to view a short </w:t>
      </w:r>
      <w:hyperlink r:id="rId11" w:history="1">
        <w:r w:rsidRPr="00943475">
          <w:rPr>
            <w:rStyle w:val="Hyperlink"/>
            <w:rFonts w:cstheme="minorHAnsi"/>
            <w:color w:val="005EB8"/>
            <w:lang w:eastAsia="en-GB"/>
          </w:rPr>
          <w:t>Q&amp;A document</w:t>
        </w:r>
      </w:hyperlink>
      <w:r w:rsidRPr="00943475">
        <w:rPr>
          <w:rFonts w:cstheme="minorHAnsi"/>
          <w:color w:val="222222"/>
          <w:lang w:eastAsia="en-GB"/>
        </w:rPr>
        <w:t xml:space="preserve"> exploring the benefits and perceived barriers to accessing the NDPP face-to-face service.</w:t>
      </w:r>
    </w:p>
    <w:p w14:paraId="4DA0BFA0" w14:textId="4FA48D4A" w:rsidR="00943475" w:rsidRDefault="00943475" w:rsidP="00943475">
      <w:pPr>
        <w:pStyle w:val="NormalWeb"/>
        <w:spacing w:before="0" w:beforeAutospacing="0" w:after="0" w:afterAutospacing="0" w:line="315" w:lineRule="atLeast"/>
        <w:textAlignment w:val="center"/>
        <w:rPr>
          <w:rStyle w:val="Strong"/>
          <w:rFonts w:asciiTheme="minorHAnsi" w:hAnsiTheme="minorHAnsi" w:cstheme="minorHAnsi"/>
          <w:color w:val="030303"/>
          <w:position w:val="17"/>
          <w:sz w:val="20"/>
          <w:szCs w:val="20"/>
        </w:rPr>
      </w:pPr>
    </w:p>
    <w:p w14:paraId="36482F77" w14:textId="77777777" w:rsidR="009B231F" w:rsidRDefault="009B231F" w:rsidP="00943475">
      <w:pPr>
        <w:pStyle w:val="NormalWeb"/>
        <w:spacing w:before="0" w:beforeAutospacing="0" w:after="0" w:afterAutospacing="0" w:line="315" w:lineRule="atLeast"/>
        <w:textAlignment w:val="center"/>
        <w:rPr>
          <w:rStyle w:val="Strong"/>
          <w:rFonts w:asciiTheme="minorHAnsi" w:hAnsiTheme="minorHAnsi" w:cstheme="minorHAnsi"/>
          <w:color w:val="030303"/>
          <w:position w:val="17"/>
          <w:sz w:val="20"/>
          <w:szCs w:val="20"/>
        </w:rPr>
      </w:pPr>
    </w:p>
    <w:bookmarkStart w:id="1" w:name="NO2"/>
    <w:p w14:paraId="0998C1ED" w14:textId="13D7D239" w:rsidR="00943475" w:rsidRPr="00006726" w:rsidRDefault="00AE09E0"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b/>
          <w:bCs/>
          <w:color w:val="000000" w:themeColor="text1"/>
        </w:rPr>
      </w:pPr>
      <w:r w:rsidRPr="00006726">
        <w:rPr>
          <w:rStyle w:val="Strong"/>
          <w:rFonts w:asciiTheme="minorHAnsi" w:hAnsiTheme="minorHAnsi" w:cstheme="minorHAnsi"/>
          <w:b w:val="0"/>
          <w:bCs w:val="0"/>
          <w:color w:val="000000" w:themeColor="text1"/>
          <w:position w:val="17"/>
        </w:rPr>
        <w:fldChar w:fldCharType="begin"/>
      </w:r>
      <w:r w:rsidRPr="00006726">
        <w:rPr>
          <w:rStyle w:val="Strong"/>
          <w:rFonts w:asciiTheme="minorHAnsi" w:hAnsiTheme="minorHAnsi" w:cstheme="minorHAnsi"/>
          <w:b w:val="0"/>
          <w:bCs w:val="0"/>
          <w:color w:val="000000" w:themeColor="text1"/>
          <w:position w:val="17"/>
        </w:rPr>
        <w:instrText xml:space="preserve"> HYPERLINK  \l "NO2" </w:instrText>
      </w:r>
      <w:r w:rsidRPr="00006726">
        <w:rPr>
          <w:rStyle w:val="Strong"/>
          <w:rFonts w:asciiTheme="minorHAnsi" w:hAnsiTheme="minorHAnsi" w:cstheme="minorHAnsi"/>
          <w:b w:val="0"/>
          <w:bCs w:val="0"/>
          <w:color w:val="000000" w:themeColor="text1"/>
          <w:position w:val="17"/>
        </w:rPr>
      </w:r>
      <w:r w:rsidRPr="00006726">
        <w:rPr>
          <w:rStyle w:val="Strong"/>
          <w:rFonts w:asciiTheme="minorHAnsi" w:hAnsiTheme="minorHAnsi" w:cstheme="minorHAnsi"/>
          <w:b w:val="0"/>
          <w:bCs w:val="0"/>
          <w:color w:val="000000" w:themeColor="text1"/>
          <w:position w:val="17"/>
        </w:rPr>
        <w:fldChar w:fldCharType="separate"/>
      </w:r>
      <w:r w:rsidR="00B9520F" w:rsidRPr="00006726">
        <w:rPr>
          <w:rStyle w:val="Hyperlink"/>
          <w:rFonts w:asciiTheme="minorHAnsi" w:hAnsiTheme="minorHAnsi" w:cstheme="minorHAnsi"/>
          <w:b/>
          <w:bCs/>
          <w:color w:val="000000" w:themeColor="text1"/>
          <w:position w:val="17"/>
        </w:rPr>
        <w:t>2.</w:t>
      </w:r>
      <w:r w:rsidR="00943475" w:rsidRPr="00006726">
        <w:rPr>
          <w:rStyle w:val="Hyperlink"/>
          <w:rFonts w:asciiTheme="minorHAnsi" w:hAnsiTheme="minorHAnsi" w:cstheme="minorHAnsi"/>
          <w:b/>
          <w:bCs/>
          <w:color w:val="000000" w:themeColor="text1"/>
          <w:position w:val="17"/>
        </w:rPr>
        <w:t>Children aged 5-11 years can now obtain a recovery letter for travel showing evidence of a positive COVID-19 NHS PCR test within 180 days</w:t>
      </w:r>
      <w:r w:rsidRPr="00006726">
        <w:rPr>
          <w:rStyle w:val="Strong"/>
          <w:rFonts w:asciiTheme="minorHAnsi" w:hAnsiTheme="minorHAnsi" w:cstheme="minorHAnsi"/>
          <w:b w:val="0"/>
          <w:bCs w:val="0"/>
          <w:color w:val="000000" w:themeColor="text1"/>
          <w:position w:val="17"/>
        </w:rPr>
        <w:fldChar w:fldCharType="end"/>
      </w:r>
    </w:p>
    <w:bookmarkEnd w:id="1"/>
    <w:p w14:paraId="44545480" w14:textId="77777777" w:rsidR="00943475" w:rsidRPr="00943475" w:rsidRDefault="00943475"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43475">
        <w:rPr>
          <w:rFonts w:asciiTheme="minorHAnsi" w:hAnsiTheme="minorHAnsi" w:cstheme="minorHAnsi"/>
          <w:color w:val="030303"/>
          <w:position w:val="17"/>
        </w:rPr>
        <w:t xml:space="preserve">An NHS COVID Pass recovery letter for travel that shows proof of a positive COVID-19 NHS PCR test in the past 180 days is now available for children aged 5 to 11. This new option is in addition to the </w:t>
      </w:r>
      <w:r w:rsidRPr="00943475">
        <w:rPr>
          <w:rFonts w:asciiTheme="minorHAnsi" w:hAnsiTheme="minorHAnsi" w:cstheme="minorHAnsi"/>
          <w:color w:val="030303"/>
          <w:position w:val="17"/>
        </w:rPr>
        <w:lastRenderedPageBreak/>
        <w:t>NHS COVID Pass letter for travel which has been available since April for children who have received a full primary course of a COVID-19 vaccination.</w:t>
      </w:r>
    </w:p>
    <w:p w14:paraId="723A7D33" w14:textId="77777777" w:rsidR="00943475" w:rsidRPr="00943475" w:rsidRDefault="00943475"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43475">
        <w:rPr>
          <w:rFonts w:asciiTheme="minorHAnsi" w:hAnsiTheme="minorHAnsi" w:cstheme="minorHAnsi"/>
          <w:color w:val="030303"/>
          <w:position w:val="17"/>
        </w:rPr>
        <w:t xml:space="preserve">The letters can be requested by parents or legal guardians via the </w:t>
      </w:r>
      <w:hyperlink r:id="rId12" w:history="1">
        <w:r w:rsidRPr="00943475">
          <w:rPr>
            <w:rStyle w:val="Hyperlink"/>
            <w:rFonts w:asciiTheme="minorHAnsi" w:hAnsiTheme="minorHAnsi" w:cstheme="minorHAnsi"/>
            <w:color w:val="005EB8"/>
            <w:position w:val="17"/>
          </w:rPr>
          <w:t>NHS website</w:t>
        </w:r>
      </w:hyperlink>
      <w:r w:rsidRPr="00943475">
        <w:rPr>
          <w:rFonts w:asciiTheme="minorHAnsi" w:hAnsiTheme="minorHAnsi" w:cstheme="minorHAnsi"/>
          <w:color w:val="030303"/>
          <w:position w:val="17"/>
        </w:rPr>
        <w:t xml:space="preserve"> or by calling 119, and the child will receive one or both letters depending on their eligibility. The letter is not available via GP practices. The letter will be posted to the address on the child’s NHS record. Further details can be found on the </w:t>
      </w:r>
      <w:hyperlink r:id="rId13" w:history="1">
        <w:r w:rsidRPr="00943475">
          <w:rPr>
            <w:rStyle w:val="Hyperlink"/>
            <w:rFonts w:asciiTheme="minorHAnsi" w:hAnsiTheme="minorHAnsi" w:cstheme="minorHAnsi"/>
            <w:color w:val="005EB8"/>
            <w:position w:val="17"/>
          </w:rPr>
          <w:t>GOV.UK guidance pages</w:t>
        </w:r>
      </w:hyperlink>
      <w:r w:rsidRPr="00943475">
        <w:rPr>
          <w:rFonts w:asciiTheme="minorHAnsi" w:hAnsiTheme="minorHAnsi" w:cstheme="minorHAnsi"/>
          <w:color w:val="030303"/>
          <w:position w:val="17"/>
        </w:rPr>
        <w:t>.</w:t>
      </w:r>
    </w:p>
    <w:p w14:paraId="450788BD" w14:textId="77777777" w:rsidR="00943475" w:rsidRDefault="00943475" w:rsidP="005E0602">
      <w:pPr>
        <w:spacing w:before="240"/>
        <w:rPr>
          <w:rFonts w:cstheme="minorHAnsi"/>
        </w:rPr>
      </w:pPr>
    </w:p>
    <w:bookmarkStart w:id="2" w:name="NO3"/>
    <w:p w14:paraId="195CBE61" w14:textId="35E93ADF" w:rsidR="00943475" w:rsidRPr="007F6773" w:rsidRDefault="00006726"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b/>
          <w:bCs/>
          <w:color w:val="000000" w:themeColor="text1"/>
          <w:position w:val="17"/>
        </w:rPr>
      </w:pPr>
      <w:r w:rsidRPr="007F6773">
        <w:rPr>
          <w:rStyle w:val="Strong"/>
          <w:rFonts w:asciiTheme="minorHAnsi" w:hAnsiTheme="minorHAnsi" w:cstheme="minorHAnsi"/>
          <w:b w:val="0"/>
          <w:bCs w:val="0"/>
          <w:color w:val="000000" w:themeColor="text1"/>
          <w:position w:val="17"/>
        </w:rPr>
        <w:fldChar w:fldCharType="begin"/>
      </w:r>
      <w:r w:rsidRPr="007F6773">
        <w:rPr>
          <w:rStyle w:val="Strong"/>
          <w:rFonts w:asciiTheme="minorHAnsi" w:hAnsiTheme="minorHAnsi" w:cstheme="minorHAnsi"/>
          <w:b w:val="0"/>
          <w:bCs w:val="0"/>
          <w:color w:val="000000" w:themeColor="text1"/>
          <w:position w:val="17"/>
        </w:rPr>
        <w:instrText xml:space="preserve"> HYPERLINK  \l "NO3" </w:instrText>
      </w:r>
      <w:r w:rsidRPr="007F6773">
        <w:rPr>
          <w:rStyle w:val="Strong"/>
          <w:rFonts w:asciiTheme="minorHAnsi" w:hAnsiTheme="minorHAnsi" w:cstheme="minorHAnsi"/>
          <w:b w:val="0"/>
          <w:bCs w:val="0"/>
          <w:color w:val="000000" w:themeColor="text1"/>
          <w:position w:val="17"/>
        </w:rPr>
      </w:r>
      <w:r w:rsidRPr="007F6773">
        <w:rPr>
          <w:rStyle w:val="Strong"/>
          <w:rFonts w:asciiTheme="minorHAnsi" w:hAnsiTheme="minorHAnsi" w:cstheme="minorHAnsi"/>
          <w:b w:val="0"/>
          <w:bCs w:val="0"/>
          <w:color w:val="000000" w:themeColor="text1"/>
          <w:position w:val="17"/>
        </w:rPr>
        <w:fldChar w:fldCharType="separate"/>
      </w:r>
      <w:r w:rsidR="00B9520F" w:rsidRPr="007F6773">
        <w:rPr>
          <w:rStyle w:val="Hyperlink"/>
          <w:rFonts w:asciiTheme="minorHAnsi" w:hAnsiTheme="minorHAnsi" w:cstheme="minorHAnsi"/>
          <w:b/>
          <w:bCs/>
          <w:color w:val="000000" w:themeColor="text1"/>
          <w:position w:val="17"/>
        </w:rPr>
        <w:t>3.</w:t>
      </w:r>
      <w:r w:rsidR="00943475" w:rsidRPr="007F6773">
        <w:rPr>
          <w:rStyle w:val="Hyperlink"/>
          <w:rFonts w:asciiTheme="minorHAnsi" w:hAnsiTheme="minorHAnsi" w:cstheme="minorHAnsi"/>
          <w:b/>
          <w:bCs/>
          <w:color w:val="000000" w:themeColor="text1"/>
          <w:position w:val="17"/>
        </w:rPr>
        <w:t>Data processing arrangements following COVID-19 COPI expiry</w:t>
      </w:r>
      <w:r w:rsidRPr="007F6773">
        <w:rPr>
          <w:rStyle w:val="Strong"/>
          <w:rFonts w:asciiTheme="minorHAnsi" w:hAnsiTheme="minorHAnsi" w:cstheme="minorHAnsi"/>
          <w:b w:val="0"/>
          <w:bCs w:val="0"/>
          <w:color w:val="000000" w:themeColor="text1"/>
          <w:position w:val="17"/>
        </w:rPr>
        <w:fldChar w:fldCharType="end"/>
      </w:r>
    </w:p>
    <w:bookmarkEnd w:id="2"/>
    <w:p w14:paraId="16004BB5" w14:textId="77777777" w:rsidR="00943475" w:rsidRPr="00943475" w:rsidRDefault="00943475"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43475">
        <w:rPr>
          <w:rFonts w:asciiTheme="minorHAnsi" w:hAnsiTheme="minorHAnsi" w:cstheme="minorHAnsi"/>
          <w:color w:val="030303"/>
          <w:position w:val="17"/>
        </w:rPr>
        <w:t>Existing vaccination data flows and any additional information to support immunisation processes will continue beyond the COVID-19 Control of Patient Information (COPI) arrangements that expire today (30 June).</w:t>
      </w:r>
    </w:p>
    <w:p w14:paraId="246528A3" w14:textId="77777777" w:rsidR="00943475" w:rsidRPr="00943475" w:rsidRDefault="00943475"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43475">
        <w:rPr>
          <w:rFonts w:asciiTheme="minorHAnsi" w:hAnsiTheme="minorHAnsi" w:cstheme="minorHAnsi"/>
          <w:color w:val="030303"/>
          <w:position w:val="17"/>
        </w:rPr>
        <w:t>The essential processing of such data is covered through the UK General Data Protection Regulation (UK GDPR) and Common Law Duty of Confidentiality in relation to direct care.  </w:t>
      </w:r>
    </w:p>
    <w:p w14:paraId="57D4AC70" w14:textId="77777777" w:rsidR="00943475" w:rsidRPr="00943475" w:rsidRDefault="00943475" w:rsidP="0094347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43475">
        <w:rPr>
          <w:rFonts w:asciiTheme="minorHAnsi" w:hAnsiTheme="minorHAnsi" w:cstheme="minorHAnsi"/>
          <w:color w:val="030303"/>
          <w:position w:val="17"/>
        </w:rPr>
        <w:t xml:space="preserve">We hope this provides sufficient clarity and assurance as we progress and evolve vital vaccination services. </w:t>
      </w:r>
      <w:hyperlink r:id="rId14" w:history="1">
        <w:r w:rsidRPr="00943475">
          <w:rPr>
            <w:rStyle w:val="Hyperlink"/>
            <w:rFonts w:asciiTheme="minorHAnsi" w:hAnsiTheme="minorHAnsi" w:cstheme="minorHAnsi"/>
            <w:color w:val="005EB8"/>
            <w:position w:val="17"/>
          </w:rPr>
          <w:t>More information is available to read on the NHS Digital website</w:t>
        </w:r>
      </w:hyperlink>
      <w:r w:rsidRPr="00943475">
        <w:rPr>
          <w:rFonts w:asciiTheme="minorHAnsi" w:hAnsiTheme="minorHAnsi" w:cstheme="minorHAnsi"/>
          <w:color w:val="030303"/>
          <w:position w:val="17"/>
        </w:rPr>
        <w:t>.</w:t>
      </w:r>
    </w:p>
    <w:p w14:paraId="703606E2" w14:textId="77777777" w:rsidR="003515F9" w:rsidRDefault="003515F9" w:rsidP="003515F9">
      <w:pPr>
        <w:spacing w:before="240"/>
        <w:rPr>
          <w:rFonts w:cstheme="minorHAnsi"/>
          <w:b/>
          <w:bCs/>
          <w:color w:val="0000FF"/>
          <w:sz w:val="21"/>
          <w:szCs w:val="21"/>
          <w:lang w:eastAsia="en-GB"/>
        </w:rPr>
      </w:pPr>
    </w:p>
    <w:bookmarkStart w:id="3" w:name="NO4"/>
    <w:p w14:paraId="6B6F32CD" w14:textId="4A35F3B9" w:rsidR="00007360" w:rsidRPr="007F6773" w:rsidRDefault="00006726" w:rsidP="000073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b/>
          <w:bCs/>
          <w:color w:val="000000" w:themeColor="text1"/>
          <w:position w:val="17"/>
        </w:rPr>
      </w:pPr>
      <w:r w:rsidRPr="007F6773">
        <w:rPr>
          <w:rStyle w:val="Strong"/>
          <w:rFonts w:asciiTheme="minorHAnsi" w:hAnsiTheme="minorHAnsi" w:cstheme="minorHAnsi"/>
          <w:b w:val="0"/>
          <w:bCs w:val="0"/>
          <w:color w:val="000000" w:themeColor="text1"/>
          <w:position w:val="17"/>
        </w:rPr>
        <w:fldChar w:fldCharType="begin"/>
      </w:r>
      <w:r w:rsidRPr="007F6773">
        <w:rPr>
          <w:rStyle w:val="Strong"/>
          <w:rFonts w:asciiTheme="minorHAnsi" w:hAnsiTheme="minorHAnsi" w:cstheme="minorHAnsi"/>
          <w:b w:val="0"/>
          <w:bCs w:val="0"/>
          <w:color w:val="000000" w:themeColor="text1"/>
          <w:position w:val="17"/>
        </w:rPr>
        <w:instrText xml:space="preserve"> HYPERLINK  \l "NO4" </w:instrText>
      </w:r>
      <w:r w:rsidRPr="007F6773">
        <w:rPr>
          <w:rStyle w:val="Strong"/>
          <w:rFonts w:asciiTheme="minorHAnsi" w:hAnsiTheme="minorHAnsi" w:cstheme="minorHAnsi"/>
          <w:b w:val="0"/>
          <w:bCs w:val="0"/>
          <w:color w:val="000000" w:themeColor="text1"/>
          <w:position w:val="17"/>
        </w:rPr>
      </w:r>
      <w:r w:rsidRPr="007F6773">
        <w:rPr>
          <w:rStyle w:val="Strong"/>
          <w:rFonts w:asciiTheme="minorHAnsi" w:hAnsiTheme="minorHAnsi" w:cstheme="minorHAnsi"/>
          <w:b w:val="0"/>
          <w:bCs w:val="0"/>
          <w:color w:val="000000" w:themeColor="text1"/>
          <w:position w:val="17"/>
        </w:rPr>
        <w:fldChar w:fldCharType="separate"/>
      </w:r>
      <w:r w:rsidR="00B9520F" w:rsidRPr="007F6773">
        <w:rPr>
          <w:rStyle w:val="Hyperlink"/>
          <w:rFonts w:asciiTheme="minorHAnsi" w:hAnsiTheme="minorHAnsi" w:cstheme="minorHAnsi"/>
          <w:b/>
          <w:bCs/>
          <w:color w:val="000000" w:themeColor="text1"/>
          <w:position w:val="17"/>
        </w:rPr>
        <w:t>4.</w:t>
      </w:r>
      <w:r w:rsidR="00007360" w:rsidRPr="007F6773">
        <w:rPr>
          <w:rStyle w:val="Hyperlink"/>
          <w:rFonts w:asciiTheme="minorHAnsi" w:hAnsiTheme="minorHAnsi" w:cstheme="minorHAnsi"/>
          <w:b/>
          <w:bCs/>
          <w:color w:val="000000" w:themeColor="text1"/>
          <w:position w:val="17"/>
        </w:rPr>
        <w:t>Requests for medical records from the Vaccine Damage Payment Scheme</w:t>
      </w:r>
      <w:r w:rsidRPr="007F6773">
        <w:rPr>
          <w:rStyle w:val="Strong"/>
          <w:rFonts w:asciiTheme="minorHAnsi" w:hAnsiTheme="minorHAnsi" w:cstheme="minorHAnsi"/>
          <w:b w:val="0"/>
          <w:bCs w:val="0"/>
          <w:color w:val="000000" w:themeColor="text1"/>
          <w:position w:val="17"/>
        </w:rPr>
        <w:fldChar w:fldCharType="end"/>
      </w:r>
      <w:r w:rsidR="00007360" w:rsidRPr="007F6773">
        <w:rPr>
          <w:rStyle w:val="Strong"/>
          <w:rFonts w:asciiTheme="minorHAnsi" w:hAnsiTheme="minorHAnsi" w:cstheme="minorHAnsi"/>
          <w:b w:val="0"/>
          <w:bCs w:val="0"/>
          <w:color w:val="000000" w:themeColor="text1"/>
          <w:position w:val="17"/>
        </w:rPr>
        <w:t xml:space="preserve"> </w:t>
      </w:r>
      <w:bookmarkEnd w:id="3"/>
    </w:p>
    <w:p w14:paraId="23FCCE5F" w14:textId="77777777" w:rsidR="00007360" w:rsidRPr="00007360" w:rsidRDefault="00007360" w:rsidP="000073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007360">
        <w:rPr>
          <w:rFonts w:asciiTheme="minorHAnsi" w:hAnsiTheme="minorHAnsi" w:cstheme="minorHAnsi"/>
          <w:color w:val="030303"/>
          <w:position w:val="17"/>
        </w:rPr>
        <w:t xml:space="preserve">On behalf of the Secretary of State, the NHS Business Services Authority (NHSBSA) is contacting healthcare providers to request patient medical records to support claims for a Vaccine Damage Payment. The </w:t>
      </w:r>
      <w:hyperlink r:id="rId15" w:history="1">
        <w:r w:rsidRPr="00007360">
          <w:rPr>
            <w:rStyle w:val="Hyperlink"/>
            <w:rFonts w:asciiTheme="minorHAnsi" w:hAnsiTheme="minorHAnsi" w:cstheme="minorHAnsi"/>
            <w:color w:val="005EB8"/>
            <w:position w:val="17"/>
          </w:rPr>
          <w:t>Vaccine Damage Payment Scheme</w:t>
        </w:r>
      </w:hyperlink>
      <w:r w:rsidRPr="00007360">
        <w:rPr>
          <w:rFonts w:asciiTheme="minorHAnsi" w:hAnsiTheme="minorHAnsi" w:cstheme="minorHAnsi"/>
          <w:color w:val="030303"/>
          <w:position w:val="17"/>
        </w:rPr>
        <w:t xml:space="preserve"> aims to ease the financial burden on those individuals where, on very rare occasions, vaccination has caused severe disablement.</w:t>
      </w:r>
    </w:p>
    <w:p w14:paraId="3485DB91" w14:textId="77777777" w:rsidR="00007360" w:rsidRPr="00007360" w:rsidRDefault="00007360" w:rsidP="000073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007360">
        <w:rPr>
          <w:rFonts w:asciiTheme="minorHAnsi" w:hAnsiTheme="minorHAnsi" w:cstheme="minorHAnsi"/>
          <w:color w:val="030303"/>
          <w:position w:val="17"/>
        </w:rPr>
        <w:t>As part of the application process, patients provide the NHSBSA with consent to request medical records from their healthcare providers. The Department of Health and Social Care ask that when healthcare providers receive a request from NHSBSA for an individual’s medical records that you respond within 28 days or sooner, so that claims can be assessed and settled as quickly as possible.</w:t>
      </w:r>
    </w:p>
    <w:p w14:paraId="59EB750C" w14:textId="0E452757" w:rsidR="00007360" w:rsidRPr="00007360" w:rsidRDefault="00007360" w:rsidP="0000736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FF"/>
          <w:lang w:eastAsia="en-GB"/>
        </w:rPr>
      </w:pPr>
      <w:r w:rsidRPr="00007360">
        <w:rPr>
          <w:rFonts w:cstheme="minorHAnsi"/>
          <w:color w:val="030303"/>
          <w:position w:val="17"/>
        </w:rPr>
        <w:t xml:space="preserve">We realise this may place an administrative burden on providers, however, this can be a very distressing time for claimants. For more information, contact </w:t>
      </w:r>
      <w:hyperlink r:id="rId16" w:history="1">
        <w:r w:rsidRPr="00007360">
          <w:rPr>
            <w:rStyle w:val="Hyperlink"/>
            <w:rFonts w:cstheme="minorHAnsi"/>
            <w:color w:val="005EB8"/>
            <w:position w:val="17"/>
          </w:rPr>
          <w:t>nhsbsa.vdpsenquiries@nhs.net</w:t>
        </w:r>
      </w:hyperlink>
    </w:p>
    <w:p w14:paraId="37186C35" w14:textId="77777777" w:rsidR="009A6EC5" w:rsidRDefault="009A6EC5" w:rsidP="003515F9">
      <w:pPr>
        <w:spacing w:before="240"/>
        <w:rPr>
          <w:rFonts w:cstheme="minorHAnsi"/>
          <w:b/>
          <w:bCs/>
          <w:color w:val="0000FF"/>
          <w:sz w:val="21"/>
          <w:szCs w:val="21"/>
          <w:lang w:eastAsia="en-GB"/>
        </w:rPr>
      </w:pPr>
    </w:p>
    <w:p w14:paraId="634790CE" w14:textId="77777777" w:rsidR="009A6EC5" w:rsidRDefault="009A6EC5" w:rsidP="003515F9">
      <w:pPr>
        <w:spacing w:before="240"/>
        <w:rPr>
          <w:rFonts w:cstheme="minorHAnsi"/>
          <w:b/>
          <w:bCs/>
          <w:color w:val="0000FF"/>
          <w:sz w:val="21"/>
          <w:szCs w:val="21"/>
          <w:lang w:eastAsia="en-GB"/>
        </w:rPr>
      </w:pPr>
    </w:p>
    <w:bookmarkStart w:id="4" w:name="NO5"/>
    <w:p w14:paraId="60D04D57" w14:textId="5EBA4F2D" w:rsidR="005A5DA3" w:rsidRPr="007F6773" w:rsidRDefault="00006726" w:rsidP="005A5DA3">
      <w:pPr>
        <w:pStyle w:val="Heading2"/>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7F6773">
        <w:rPr>
          <w:rStyle w:val="Strong"/>
          <w:rFonts w:asciiTheme="minorHAnsi" w:eastAsia="Times New Roman" w:hAnsiTheme="minorHAnsi" w:cstheme="minorHAnsi"/>
          <w:b/>
          <w:bCs/>
          <w:color w:val="000000" w:themeColor="text1"/>
          <w:sz w:val="22"/>
          <w:szCs w:val="22"/>
        </w:rPr>
        <w:lastRenderedPageBreak/>
        <w:fldChar w:fldCharType="begin"/>
      </w:r>
      <w:r w:rsidRPr="007F6773">
        <w:rPr>
          <w:rStyle w:val="Strong"/>
          <w:rFonts w:asciiTheme="minorHAnsi" w:eastAsia="Times New Roman" w:hAnsiTheme="minorHAnsi" w:cstheme="minorHAnsi"/>
          <w:b/>
          <w:bCs/>
          <w:color w:val="000000" w:themeColor="text1"/>
          <w:sz w:val="22"/>
          <w:szCs w:val="22"/>
        </w:rPr>
        <w:instrText xml:space="preserve"> HYPERLINK  \l "NO5" </w:instrText>
      </w:r>
      <w:r w:rsidRPr="007F6773">
        <w:rPr>
          <w:rStyle w:val="Strong"/>
          <w:rFonts w:asciiTheme="minorHAnsi" w:eastAsia="Times New Roman" w:hAnsiTheme="minorHAnsi" w:cstheme="minorHAnsi"/>
          <w:b/>
          <w:bCs/>
          <w:color w:val="000000" w:themeColor="text1"/>
          <w:sz w:val="22"/>
          <w:szCs w:val="22"/>
        </w:rPr>
      </w:r>
      <w:r w:rsidRPr="007F6773">
        <w:rPr>
          <w:rStyle w:val="Strong"/>
          <w:rFonts w:asciiTheme="minorHAnsi" w:eastAsia="Times New Roman" w:hAnsiTheme="minorHAnsi" w:cstheme="minorHAnsi"/>
          <w:b/>
          <w:bCs/>
          <w:color w:val="000000" w:themeColor="text1"/>
          <w:sz w:val="22"/>
          <w:szCs w:val="22"/>
        </w:rPr>
        <w:fldChar w:fldCharType="separate"/>
      </w:r>
      <w:r w:rsidR="005A5DA3" w:rsidRPr="007F6773">
        <w:rPr>
          <w:rStyle w:val="Hyperlink"/>
          <w:rFonts w:asciiTheme="minorHAnsi" w:eastAsia="Times New Roman" w:hAnsiTheme="minorHAnsi" w:cstheme="minorHAnsi"/>
          <w:color w:val="000000" w:themeColor="text1"/>
          <w:sz w:val="22"/>
          <w:szCs w:val="22"/>
        </w:rPr>
        <w:t>5.Informing retiring members of submission of their AW8 </w:t>
      </w:r>
      <w:r w:rsidRPr="007F6773">
        <w:rPr>
          <w:rStyle w:val="Strong"/>
          <w:rFonts w:asciiTheme="minorHAnsi" w:eastAsia="Times New Roman" w:hAnsiTheme="minorHAnsi" w:cstheme="minorHAnsi"/>
          <w:b/>
          <w:bCs/>
          <w:color w:val="000000" w:themeColor="text1"/>
          <w:sz w:val="22"/>
          <w:szCs w:val="22"/>
        </w:rPr>
        <w:fldChar w:fldCharType="end"/>
      </w:r>
      <w:bookmarkEnd w:id="4"/>
    </w:p>
    <w:p w14:paraId="089F885F" w14:textId="77777777" w:rsid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p>
    <w:p w14:paraId="5979F6DA" w14:textId="77777777" w:rsid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r w:rsidRPr="005A5DA3">
        <w:rPr>
          <w:rFonts w:cstheme="minorHAnsi"/>
          <w:color w:val="000000" w:themeColor="text1"/>
        </w:rPr>
        <w:t>We are receiving an increasing number of enquiries to our contact centre from members who are planning to retire and believe they have submitted their application a number of months ago, but we haven’t yet received their AW8.</w:t>
      </w:r>
    </w:p>
    <w:p w14:paraId="095C784E" w14:textId="36FFECDA" w:rsid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p>
    <w:p w14:paraId="6E1AA39D" w14:textId="77777777" w:rsid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r w:rsidRPr="005A5DA3">
        <w:rPr>
          <w:rFonts w:cstheme="minorHAnsi"/>
          <w:color w:val="000000" w:themeColor="text1"/>
        </w:rPr>
        <w:t>In all cases, AW8 applications should be submitted via Pensions Online (POL) or sent to NHS Pensions (where POL is not appropriate) at least three months before the intended retirement date.</w:t>
      </w:r>
    </w:p>
    <w:p w14:paraId="7C127D08" w14:textId="0F03BD57" w:rsid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p>
    <w:p w14:paraId="3233E74F" w14:textId="6C53A852" w:rsidR="005A5DA3" w:rsidRPr="005A5DA3" w:rsidRDefault="005A5DA3"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rPr>
      </w:pPr>
      <w:r w:rsidRPr="005A5DA3">
        <w:rPr>
          <w:rFonts w:cstheme="minorHAnsi"/>
          <w:color w:val="000000" w:themeColor="text1"/>
        </w:rPr>
        <w:t>If a member has completed their application before this, and you are waiting to submit the form to us, we would ask if possible that you let the member know when you intend to submit the AW8 to us and confirm once this is complete.</w:t>
      </w:r>
    </w:p>
    <w:p w14:paraId="3AB902F6" w14:textId="77777777" w:rsidR="00F45B98" w:rsidRDefault="00F45B98" w:rsidP="003515F9">
      <w:pPr>
        <w:spacing w:before="240"/>
        <w:rPr>
          <w:rFonts w:cstheme="minorHAnsi"/>
          <w:b/>
          <w:bCs/>
          <w:color w:val="0000FF"/>
          <w:sz w:val="21"/>
          <w:szCs w:val="21"/>
          <w:lang w:eastAsia="en-GB"/>
        </w:rPr>
      </w:pPr>
    </w:p>
    <w:bookmarkStart w:id="5" w:name="NO6"/>
    <w:p w14:paraId="02477536" w14:textId="23AA74B9" w:rsidR="00F45B98" w:rsidRPr="007F6773" w:rsidRDefault="00006726" w:rsidP="00F45B9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b/>
          <w:bCs/>
          <w:color w:val="000000" w:themeColor="text1"/>
          <w:position w:val="17"/>
        </w:rPr>
      </w:pPr>
      <w:r w:rsidRPr="007F6773">
        <w:rPr>
          <w:rStyle w:val="Strong"/>
          <w:rFonts w:asciiTheme="minorHAnsi" w:hAnsiTheme="minorHAnsi" w:cstheme="minorHAnsi"/>
          <w:b w:val="0"/>
          <w:bCs w:val="0"/>
          <w:color w:val="000000" w:themeColor="text1"/>
          <w:position w:val="17"/>
        </w:rPr>
        <w:fldChar w:fldCharType="begin"/>
      </w:r>
      <w:r w:rsidRPr="007F6773">
        <w:rPr>
          <w:rStyle w:val="Strong"/>
          <w:rFonts w:asciiTheme="minorHAnsi" w:hAnsiTheme="minorHAnsi" w:cstheme="minorHAnsi"/>
          <w:b w:val="0"/>
          <w:bCs w:val="0"/>
          <w:color w:val="000000" w:themeColor="text1"/>
          <w:position w:val="17"/>
        </w:rPr>
        <w:instrText xml:space="preserve"> HYPERLINK  \l "NO6" </w:instrText>
      </w:r>
      <w:r w:rsidRPr="007F6773">
        <w:rPr>
          <w:rStyle w:val="Strong"/>
          <w:rFonts w:asciiTheme="minorHAnsi" w:hAnsiTheme="minorHAnsi" w:cstheme="minorHAnsi"/>
          <w:b w:val="0"/>
          <w:bCs w:val="0"/>
          <w:color w:val="000000" w:themeColor="text1"/>
          <w:position w:val="17"/>
        </w:rPr>
      </w:r>
      <w:r w:rsidRPr="007F6773">
        <w:rPr>
          <w:rStyle w:val="Strong"/>
          <w:rFonts w:asciiTheme="minorHAnsi" w:hAnsiTheme="minorHAnsi" w:cstheme="minorHAnsi"/>
          <w:b w:val="0"/>
          <w:bCs w:val="0"/>
          <w:color w:val="000000" w:themeColor="text1"/>
          <w:position w:val="17"/>
        </w:rPr>
        <w:fldChar w:fldCharType="separate"/>
      </w:r>
      <w:r w:rsidR="005A5DA3" w:rsidRPr="007F6773">
        <w:rPr>
          <w:rStyle w:val="Hyperlink"/>
          <w:rFonts w:asciiTheme="minorHAnsi" w:hAnsiTheme="minorHAnsi" w:cstheme="minorHAnsi"/>
          <w:b/>
          <w:bCs/>
          <w:color w:val="000000" w:themeColor="text1"/>
          <w:position w:val="17"/>
        </w:rPr>
        <w:t>6</w:t>
      </w:r>
      <w:r w:rsidR="00B9520F" w:rsidRPr="007F6773">
        <w:rPr>
          <w:rStyle w:val="Hyperlink"/>
          <w:rFonts w:asciiTheme="minorHAnsi" w:hAnsiTheme="minorHAnsi" w:cstheme="minorHAnsi"/>
          <w:b/>
          <w:bCs/>
          <w:color w:val="000000" w:themeColor="text1"/>
          <w:position w:val="17"/>
        </w:rPr>
        <w:t>.</w:t>
      </w:r>
      <w:r w:rsidR="00F45B98" w:rsidRPr="007F6773">
        <w:rPr>
          <w:rStyle w:val="Hyperlink"/>
          <w:rFonts w:asciiTheme="minorHAnsi" w:hAnsiTheme="minorHAnsi" w:cstheme="minorHAnsi"/>
          <w:b/>
          <w:bCs/>
          <w:color w:val="000000" w:themeColor="text1"/>
          <w:position w:val="17"/>
        </w:rPr>
        <w:t>Supply issues with blood collection winged set safety with holder </w:t>
      </w:r>
      <w:r w:rsidRPr="007F6773">
        <w:rPr>
          <w:rStyle w:val="Strong"/>
          <w:rFonts w:asciiTheme="minorHAnsi" w:hAnsiTheme="minorHAnsi" w:cstheme="minorHAnsi"/>
          <w:b w:val="0"/>
          <w:bCs w:val="0"/>
          <w:color w:val="000000" w:themeColor="text1"/>
          <w:position w:val="17"/>
        </w:rPr>
        <w:fldChar w:fldCharType="end"/>
      </w:r>
    </w:p>
    <w:bookmarkEnd w:id="5"/>
    <w:p w14:paraId="0A6845F4" w14:textId="77777777" w:rsidR="00F45B98" w:rsidRPr="00F45B98" w:rsidRDefault="00F45B98" w:rsidP="00F45B9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45B98">
        <w:rPr>
          <w:rFonts w:asciiTheme="minorHAnsi" w:hAnsiTheme="minorHAnsi" w:cstheme="minorHAnsi"/>
          <w:color w:val="030303"/>
          <w:position w:val="17"/>
        </w:rPr>
        <w:t>NHS Supply Chain has issued an Important Customer Notice (ICN) relating to ongoing supply issues with blood collection winged set safety with holder 21G and 23G products from multiple suppliers. This is anticipated to be resolved between September and November 2022. NHS England is working with the National Supply Disruption Response team at DHSC, as well as the manufacturers and other partners to help manage the issue.</w:t>
      </w:r>
    </w:p>
    <w:p w14:paraId="5D5050FF" w14:textId="77777777" w:rsidR="00F45B98" w:rsidRPr="00F45B98" w:rsidRDefault="00F45B98" w:rsidP="00F45B9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45B98">
        <w:rPr>
          <w:rFonts w:asciiTheme="minorHAnsi" w:hAnsiTheme="minorHAnsi" w:cstheme="minorHAnsi"/>
          <w:color w:val="030303"/>
          <w:position w:val="17"/>
        </w:rPr>
        <w:t>Some of the affected product codes are currently unavailable to order via the online catalogue, whilst other product codes are available to order via demand management. </w:t>
      </w:r>
    </w:p>
    <w:p w14:paraId="6D402FAD" w14:textId="77777777" w:rsidR="00F45B98" w:rsidRPr="00F45B98" w:rsidRDefault="00F45B98" w:rsidP="00F45B9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F45B98">
        <w:rPr>
          <w:rFonts w:cstheme="minorHAnsi"/>
          <w:color w:val="030303"/>
          <w:position w:val="17"/>
        </w:rPr>
        <w:t>Alternative products have also been identified and are detailed in the ICN. Please note that due to the clinical nature of these alternative products we advise you to consult your own clinical experts to ensure suitability for your organisation's use of these products. Any staff performing venepuncture should have the necessary training and be familiar with the products. The major manufacturers have advised that if customers require additional training or advice, their teams will be available to provide support. Any issues with supply should be escalated through business as usual routes.</w:t>
      </w:r>
    </w:p>
    <w:p w14:paraId="0D2DD724" w14:textId="77777777" w:rsidR="00007360" w:rsidRDefault="00007360" w:rsidP="003515F9">
      <w:pPr>
        <w:spacing w:before="240"/>
        <w:rPr>
          <w:rFonts w:cstheme="minorHAnsi"/>
          <w:b/>
          <w:bCs/>
          <w:color w:val="0000FF"/>
          <w:sz w:val="21"/>
          <w:szCs w:val="21"/>
          <w:lang w:eastAsia="en-GB"/>
        </w:rPr>
      </w:pPr>
    </w:p>
    <w:bookmarkStart w:id="6" w:name="NO7"/>
    <w:p w14:paraId="22E06D42" w14:textId="7FBEFE54" w:rsidR="005A5DA3" w:rsidRPr="00F13EEB" w:rsidRDefault="003155BA" w:rsidP="0017417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Style w:val="Strong"/>
          <w:rFonts w:asciiTheme="minorHAnsi" w:hAnsiTheme="minorHAnsi" w:cstheme="minorHAnsi"/>
          <w:b w:val="0"/>
          <w:bCs w:val="0"/>
          <w:color w:val="000000" w:themeColor="text1"/>
          <w:position w:val="17"/>
        </w:rPr>
      </w:pPr>
      <w:r w:rsidRPr="00F13EEB">
        <w:rPr>
          <w:rStyle w:val="Strong"/>
          <w:rFonts w:asciiTheme="minorHAnsi" w:hAnsiTheme="minorHAnsi" w:cstheme="minorHAnsi"/>
          <w:b w:val="0"/>
          <w:bCs w:val="0"/>
          <w:color w:val="000000" w:themeColor="text1"/>
          <w:position w:val="17"/>
        </w:rPr>
        <w:fldChar w:fldCharType="begin"/>
      </w:r>
      <w:r w:rsidRPr="00F13EEB">
        <w:rPr>
          <w:rStyle w:val="Strong"/>
          <w:rFonts w:asciiTheme="minorHAnsi" w:hAnsiTheme="minorHAnsi" w:cstheme="minorHAnsi"/>
          <w:b w:val="0"/>
          <w:bCs w:val="0"/>
          <w:color w:val="000000" w:themeColor="text1"/>
          <w:position w:val="17"/>
        </w:rPr>
        <w:instrText xml:space="preserve"> HYPERLINK  \l "NO7" </w:instrText>
      </w:r>
      <w:r w:rsidRPr="00F13EEB">
        <w:rPr>
          <w:rStyle w:val="Strong"/>
          <w:rFonts w:asciiTheme="minorHAnsi" w:hAnsiTheme="minorHAnsi" w:cstheme="minorHAnsi"/>
          <w:b w:val="0"/>
          <w:bCs w:val="0"/>
          <w:color w:val="000000" w:themeColor="text1"/>
          <w:position w:val="17"/>
        </w:rPr>
      </w:r>
      <w:r w:rsidRPr="00F13EEB">
        <w:rPr>
          <w:rStyle w:val="Strong"/>
          <w:rFonts w:asciiTheme="minorHAnsi" w:hAnsiTheme="minorHAnsi" w:cstheme="minorHAnsi"/>
          <w:b w:val="0"/>
          <w:bCs w:val="0"/>
          <w:color w:val="000000" w:themeColor="text1"/>
          <w:position w:val="17"/>
        </w:rPr>
        <w:fldChar w:fldCharType="separate"/>
      </w:r>
      <w:r w:rsidR="005A5DA3" w:rsidRPr="00F13EEB">
        <w:rPr>
          <w:rStyle w:val="Hyperlink"/>
          <w:rFonts w:asciiTheme="minorHAnsi" w:hAnsiTheme="minorHAnsi" w:cstheme="minorHAnsi"/>
          <w:b/>
          <w:bCs/>
          <w:color w:val="000000" w:themeColor="text1"/>
          <w:position w:val="17"/>
        </w:rPr>
        <w:t>7</w:t>
      </w:r>
      <w:r w:rsidR="00B9520F" w:rsidRPr="00F13EEB">
        <w:rPr>
          <w:rStyle w:val="Hyperlink"/>
          <w:rFonts w:asciiTheme="minorHAnsi" w:hAnsiTheme="minorHAnsi" w:cstheme="minorHAnsi"/>
          <w:b/>
          <w:bCs/>
          <w:color w:val="000000" w:themeColor="text1"/>
          <w:position w:val="17"/>
        </w:rPr>
        <w:t>.</w:t>
      </w:r>
      <w:r w:rsidR="00174174" w:rsidRPr="00F13EEB">
        <w:rPr>
          <w:rStyle w:val="Hyperlink"/>
          <w:rFonts w:asciiTheme="minorHAnsi" w:hAnsiTheme="minorHAnsi" w:cstheme="minorHAnsi"/>
          <w:b/>
          <w:bCs/>
          <w:color w:val="000000" w:themeColor="text1"/>
          <w:position w:val="17"/>
        </w:rPr>
        <w:t>New fit note legislation enacted – additional resources now available</w:t>
      </w:r>
      <w:r w:rsidRPr="00F13EEB">
        <w:rPr>
          <w:rStyle w:val="Strong"/>
          <w:rFonts w:asciiTheme="minorHAnsi" w:hAnsiTheme="minorHAnsi" w:cstheme="minorHAnsi"/>
          <w:b w:val="0"/>
          <w:bCs w:val="0"/>
          <w:color w:val="000000" w:themeColor="text1"/>
          <w:position w:val="17"/>
        </w:rPr>
        <w:fldChar w:fldCharType="end"/>
      </w:r>
      <w:bookmarkEnd w:id="6"/>
    </w:p>
    <w:p w14:paraId="6D3E4929" w14:textId="16CC40A4" w:rsidR="00174174" w:rsidRPr="00174174" w:rsidRDefault="00174174" w:rsidP="0017417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174174">
        <w:rPr>
          <w:rFonts w:asciiTheme="minorHAnsi" w:hAnsiTheme="minorHAnsi" w:cstheme="minorHAnsi"/>
          <w:color w:val="030303"/>
          <w:position w:val="17"/>
        </w:rPr>
        <w:t>From 1 July, new legislation comes into force which allows nurses, occupational therapists, pharmacists, and physiotherapists to legally certify fit notes, in addition to doctors.</w:t>
      </w:r>
    </w:p>
    <w:p w14:paraId="526672D7" w14:textId="20E710AB" w:rsidR="00CE5DB2" w:rsidRPr="005A5DA3" w:rsidRDefault="00174174" w:rsidP="005A5DA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174174">
        <w:rPr>
          <w:rFonts w:cstheme="minorHAnsi"/>
          <w:color w:val="030303"/>
          <w:position w:val="17"/>
        </w:rPr>
        <w:t>To support this,</w:t>
      </w:r>
      <w:hyperlink r:id="rId17" w:history="1">
        <w:r w:rsidRPr="00174174">
          <w:rPr>
            <w:rStyle w:val="Hyperlink"/>
            <w:rFonts w:cstheme="minorHAnsi"/>
            <w:color w:val="005EB8"/>
            <w:position w:val="17"/>
          </w:rPr>
          <w:t xml:space="preserve"> the government has published </w:t>
        </w:r>
      </w:hyperlink>
      <w:hyperlink r:id="rId18" w:history="1">
        <w:r w:rsidRPr="00174174">
          <w:rPr>
            <w:rStyle w:val="Hyperlink"/>
            <w:rFonts w:cstheme="minorHAnsi"/>
            <w:color w:val="005EB8"/>
            <w:position w:val="17"/>
          </w:rPr>
          <w:t>guidance</w:t>
        </w:r>
      </w:hyperlink>
      <w:hyperlink r:id="rId19" w:history="1">
        <w:r w:rsidRPr="00174174">
          <w:rPr>
            <w:rStyle w:val="Hyperlink"/>
            <w:rFonts w:cstheme="minorHAnsi"/>
            <w:color w:val="005EB8"/>
            <w:position w:val="17"/>
          </w:rPr>
          <w:t> to help individuals and employers identify the knowledge, skills and experience required to certify fit notes</w:t>
        </w:r>
      </w:hyperlink>
      <w:r w:rsidRPr="00174174">
        <w:rPr>
          <w:rFonts w:cstheme="minorHAnsi"/>
          <w:color w:val="030303"/>
          <w:position w:val="17"/>
        </w:rPr>
        <w:t xml:space="preserve">. A new </w:t>
      </w:r>
      <w:hyperlink r:id="rId20" w:history="1">
        <w:r w:rsidRPr="00174174">
          <w:rPr>
            <w:rStyle w:val="Hyperlink"/>
            <w:rFonts w:cstheme="minorHAnsi"/>
            <w:color w:val="005EB8"/>
            <w:position w:val="17"/>
          </w:rPr>
          <w:t>training package</w:t>
        </w:r>
      </w:hyperlink>
      <w:r w:rsidRPr="00174174">
        <w:rPr>
          <w:rFonts w:cstheme="minorHAnsi"/>
          <w:color w:val="030303"/>
          <w:position w:val="17"/>
        </w:rPr>
        <w:t xml:space="preserve"> is </w:t>
      </w:r>
      <w:r w:rsidRPr="00174174">
        <w:rPr>
          <w:rFonts w:cstheme="minorHAnsi"/>
          <w:color w:val="030303"/>
          <w:position w:val="17"/>
        </w:rPr>
        <w:lastRenderedPageBreak/>
        <w:t>also available and should be completed before taking up this task - this is freely accessible for all healthcare professionals, including doctors. GP IT systems are expected to be updated by the start of September. However, GPs should check with individual suppliers as they are operating on different timescales</w:t>
      </w:r>
    </w:p>
    <w:p w14:paraId="0E875AE4" w14:textId="77777777" w:rsidR="00CE5DB2" w:rsidRDefault="00CE5DB2" w:rsidP="00CE5DB2">
      <w:pPr>
        <w:pStyle w:val="xmsonormal"/>
        <w:rPr>
          <w:b/>
          <w:bCs/>
          <w:color w:val="201F1E"/>
        </w:rPr>
      </w:pPr>
    </w:p>
    <w:p w14:paraId="71E19455" w14:textId="7B4F56F3" w:rsidR="005A5DA3" w:rsidRPr="007F6773" w:rsidRDefault="003155BA" w:rsidP="009A56F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rStyle w:val="Hyperlink"/>
          <w:rFonts w:asciiTheme="minorHAnsi" w:hAnsiTheme="minorHAnsi" w:cstheme="minorHAnsi"/>
          <w:b/>
          <w:bCs/>
          <w:color w:val="000000" w:themeColor="text1"/>
        </w:rPr>
      </w:pPr>
      <w:r w:rsidRPr="007F6773">
        <w:rPr>
          <w:rFonts w:asciiTheme="minorHAnsi" w:hAnsiTheme="minorHAnsi" w:cstheme="minorHAnsi"/>
          <w:b/>
          <w:bCs/>
          <w:color w:val="000000" w:themeColor="text1"/>
        </w:rPr>
        <w:fldChar w:fldCharType="begin"/>
      </w:r>
      <w:r w:rsidRPr="007F6773">
        <w:rPr>
          <w:rFonts w:asciiTheme="minorHAnsi" w:hAnsiTheme="minorHAnsi" w:cstheme="minorHAnsi"/>
          <w:b/>
          <w:bCs/>
          <w:color w:val="000000" w:themeColor="text1"/>
        </w:rPr>
        <w:instrText xml:space="preserve"> HYPERLINK  \l "NO8" </w:instrText>
      </w:r>
      <w:r w:rsidRPr="007F6773">
        <w:rPr>
          <w:rFonts w:asciiTheme="minorHAnsi" w:hAnsiTheme="minorHAnsi" w:cstheme="minorHAnsi"/>
          <w:b/>
          <w:bCs/>
          <w:color w:val="000000" w:themeColor="text1"/>
        </w:rPr>
      </w:r>
      <w:r w:rsidRPr="007F6773">
        <w:rPr>
          <w:rFonts w:asciiTheme="minorHAnsi" w:hAnsiTheme="minorHAnsi" w:cstheme="minorHAnsi"/>
          <w:b/>
          <w:bCs/>
          <w:color w:val="000000" w:themeColor="text1"/>
        </w:rPr>
        <w:fldChar w:fldCharType="separate"/>
      </w:r>
      <w:bookmarkStart w:id="7" w:name="NO8"/>
      <w:r w:rsidR="005A5DA3" w:rsidRPr="007F6773">
        <w:rPr>
          <w:rStyle w:val="Hyperlink"/>
          <w:rFonts w:asciiTheme="minorHAnsi" w:hAnsiTheme="minorHAnsi" w:cstheme="minorHAnsi"/>
          <w:b/>
          <w:bCs/>
          <w:color w:val="000000" w:themeColor="text1"/>
        </w:rPr>
        <w:t>8</w:t>
      </w:r>
      <w:r w:rsidR="00B9520F" w:rsidRPr="007F6773">
        <w:rPr>
          <w:rStyle w:val="Hyperlink"/>
          <w:rFonts w:asciiTheme="minorHAnsi" w:hAnsiTheme="minorHAnsi" w:cstheme="minorHAnsi"/>
          <w:b/>
          <w:bCs/>
          <w:color w:val="000000" w:themeColor="text1"/>
        </w:rPr>
        <w:t>.</w:t>
      </w:r>
      <w:r w:rsidR="00CE5DB2" w:rsidRPr="007F6773">
        <w:rPr>
          <w:rStyle w:val="Hyperlink"/>
          <w:rFonts w:asciiTheme="minorHAnsi" w:hAnsiTheme="minorHAnsi" w:cstheme="minorHAnsi"/>
          <w:b/>
          <w:bCs/>
          <w:color w:val="000000" w:themeColor="text1"/>
        </w:rPr>
        <w:t>Rebuild General Practice: support the campaign </w:t>
      </w:r>
    </w:p>
    <w:bookmarkEnd w:id="7"/>
    <w:p w14:paraId="3BAF9BE5" w14:textId="6AA2BFB1" w:rsidR="00A52A81" w:rsidRDefault="003155BA" w:rsidP="009A56F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
          <w:bCs/>
          <w:color w:val="201F1E"/>
        </w:rPr>
      </w:pPr>
      <w:r w:rsidRPr="007F6773">
        <w:rPr>
          <w:rFonts w:asciiTheme="minorHAnsi" w:hAnsiTheme="minorHAnsi" w:cstheme="minorHAnsi"/>
          <w:b/>
          <w:bCs/>
          <w:color w:val="000000" w:themeColor="text1"/>
        </w:rPr>
        <w:fldChar w:fldCharType="end"/>
      </w:r>
    </w:p>
    <w:p w14:paraId="137CE676" w14:textId="0836DC57" w:rsidR="00CE5DB2" w:rsidRPr="00CE5DB2" w:rsidRDefault="00CE5DB2" w:rsidP="009A56F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01F1E"/>
        </w:rPr>
      </w:pPr>
      <w:r w:rsidRPr="00CE5DB2">
        <w:rPr>
          <w:rFonts w:asciiTheme="minorHAnsi" w:hAnsiTheme="minorHAnsi" w:cstheme="minorHAnsi"/>
          <w:color w:val="201F1E"/>
        </w:rPr>
        <w:t>The</w:t>
      </w:r>
      <w:r w:rsidRPr="00CE5DB2">
        <w:rPr>
          <w:rStyle w:val="apple-converted-space"/>
          <w:rFonts w:asciiTheme="minorHAnsi" w:hAnsiTheme="minorHAnsi" w:cstheme="minorHAnsi"/>
          <w:color w:val="201F1E"/>
        </w:rPr>
        <w:t> </w:t>
      </w:r>
      <w:hyperlink r:id="rId21" w:tgtFrame="_blank" w:history="1">
        <w:r w:rsidRPr="00CE5DB2">
          <w:rPr>
            <w:rStyle w:val="Hyperlink"/>
            <w:rFonts w:asciiTheme="minorHAnsi" w:hAnsiTheme="minorHAnsi" w:cstheme="minorHAnsi"/>
            <w:b/>
            <w:bCs/>
            <w:color w:val="0967B1"/>
          </w:rPr>
          <w:t>Rebuild general practice campaign</w:t>
        </w:r>
      </w:hyperlink>
      <w:r w:rsidRPr="00CE5DB2">
        <w:rPr>
          <w:rStyle w:val="apple-converted-space"/>
          <w:rFonts w:asciiTheme="minorHAnsi" w:hAnsiTheme="minorHAnsi" w:cstheme="minorHAnsi"/>
          <w:color w:val="201F1E"/>
        </w:rPr>
        <w:t> </w:t>
      </w:r>
      <w:r w:rsidRPr="00CE5DB2">
        <w:rPr>
          <w:rFonts w:asciiTheme="minorHAnsi" w:hAnsiTheme="minorHAnsi" w:cstheme="minorHAnsi"/>
          <w:color w:val="201F1E"/>
        </w:rPr>
        <w:t>continues to tackle the crisis facing general practice. The campaign has been building awareness of the key issues in the media, with the public and with politicians. We need your support to amplify the message and make the campaign a success.</w:t>
      </w:r>
      <w:r w:rsidRPr="00CE5DB2">
        <w:rPr>
          <w:rStyle w:val="apple-converted-space"/>
          <w:rFonts w:asciiTheme="minorHAnsi" w:hAnsiTheme="minorHAnsi" w:cstheme="minorHAnsi"/>
          <w:color w:val="201F1E"/>
        </w:rPr>
        <w:t> </w:t>
      </w:r>
    </w:p>
    <w:p w14:paraId="39A1F224" w14:textId="77777777" w:rsidR="00CE5DB2" w:rsidRPr="00CE5DB2" w:rsidRDefault="00CE5DB2" w:rsidP="009A56F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01F1E"/>
        </w:rPr>
      </w:pPr>
      <w:r w:rsidRPr="00CE5DB2">
        <w:rPr>
          <w:rFonts w:asciiTheme="minorHAnsi" w:hAnsiTheme="minorHAnsi" w:cstheme="minorHAnsi"/>
          <w:b/>
          <w:bCs/>
          <w:color w:val="201F1E"/>
        </w:rPr>
        <w:t> </w:t>
      </w:r>
    </w:p>
    <w:p w14:paraId="14D32E8A" w14:textId="77777777" w:rsidR="00CE5DB2" w:rsidRPr="00CE5DB2" w:rsidRDefault="00CE5DB2" w:rsidP="009A56F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01F1E"/>
          <w:u w:val="single"/>
        </w:rPr>
      </w:pPr>
      <w:r w:rsidRPr="00CE5DB2">
        <w:rPr>
          <w:rFonts w:asciiTheme="minorHAnsi" w:hAnsiTheme="minorHAnsi" w:cstheme="minorHAnsi"/>
          <w:color w:val="201F1E"/>
          <w:u w:val="single"/>
        </w:rPr>
        <w:t>Parliamentary event </w:t>
      </w:r>
    </w:p>
    <w:p w14:paraId="01CB3230" w14:textId="37AB3129" w:rsidR="00CE5DB2" w:rsidRPr="00A52A81" w:rsidRDefault="00CE5DB2" w:rsidP="00A52A81">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CE5DB2">
        <w:rPr>
          <w:rFonts w:asciiTheme="minorHAnsi" w:hAnsiTheme="minorHAnsi" w:cstheme="minorHAnsi"/>
          <w:color w:val="201F1E"/>
        </w:rPr>
        <w:t>On 15 June, we hosted a drop-in event attended by 21 MPs to raise awareness of the challenges facing general practice.</w:t>
      </w:r>
      <w:r w:rsidRPr="00CE5DB2">
        <w:rPr>
          <w:rStyle w:val="apple-converted-space"/>
          <w:rFonts w:asciiTheme="minorHAnsi" w:hAnsiTheme="minorHAnsi" w:cstheme="minorHAnsi"/>
          <w:color w:val="201F1E"/>
        </w:rPr>
        <w:t> </w:t>
      </w:r>
      <w:r w:rsidRPr="00CE5DB2">
        <w:rPr>
          <w:rFonts w:asciiTheme="minorHAnsi" w:hAnsiTheme="minorHAnsi" w:cstheme="minorHAnsi"/>
          <w:color w:val="242424"/>
        </w:rPr>
        <w:t xml:space="preserve">This was a real opportunity to influence policymakers, and we are pleased that so many MPs were able to join Drs Kieran Sharrock, Katie Bramall-Stainer, Rachel Ward, John Canning and Rob Barnett on the day.  You can see coverage and photographs of the event on the </w:t>
      </w:r>
      <w:hyperlink r:id="rId22" w:history="1">
        <w:r w:rsidRPr="00CE5DB2">
          <w:rPr>
            <w:rStyle w:val="Hyperlink"/>
            <w:rFonts w:asciiTheme="minorHAnsi" w:hAnsiTheme="minorHAnsi" w:cstheme="minorHAnsi"/>
          </w:rPr>
          <w:t>Rebuild General Practice Twitter feed</w:t>
        </w:r>
      </w:hyperlink>
    </w:p>
    <w:p w14:paraId="6AA56CF0" w14:textId="77777777" w:rsidR="00A52A81" w:rsidRDefault="00A52A81" w:rsidP="00CE5DB2">
      <w:pPr>
        <w:rPr>
          <w:rFonts w:ascii="Calibri" w:hAnsi="Calibri" w:cs="Calibri"/>
        </w:rPr>
      </w:pPr>
    </w:p>
    <w:bookmarkStart w:id="8" w:name="NO9"/>
    <w:p w14:paraId="6EDE7C85" w14:textId="1094F372" w:rsidR="009A56F1" w:rsidRPr="007F6773" w:rsidRDefault="003155BA" w:rsidP="009A5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000000" w:themeColor="text1"/>
        </w:rPr>
      </w:pPr>
      <w:r w:rsidRPr="007F6773">
        <w:rPr>
          <w:b/>
          <w:bCs/>
          <w:color w:val="000000" w:themeColor="text1"/>
        </w:rPr>
        <w:fldChar w:fldCharType="begin"/>
      </w:r>
      <w:r w:rsidRPr="007F6773">
        <w:rPr>
          <w:b/>
          <w:bCs/>
          <w:color w:val="000000" w:themeColor="text1"/>
        </w:rPr>
        <w:instrText xml:space="preserve"> HYPERLINK  \l "NO9" </w:instrText>
      </w:r>
      <w:r w:rsidRPr="007F6773">
        <w:rPr>
          <w:b/>
          <w:bCs/>
          <w:color w:val="000000" w:themeColor="text1"/>
        </w:rPr>
      </w:r>
      <w:r w:rsidRPr="007F6773">
        <w:rPr>
          <w:b/>
          <w:bCs/>
          <w:color w:val="000000" w:themeColor="text1"/>
        </w:rPr>
        <w:fldChar w:fldCharType="separate"/>
      </w:r>
      <w:r w:rsidR="005A5DA3" w:rsidRPr="007F6773">
        <w:rPr>
          <w:rStyle w:val="Hyperlink"/>
          <w:b/>
          <w:bCs/>
          <w:color w:val="000000" w:themeColor="text1"/>
        </w:rPr>
        <w:t>9</w:t>
      </w:r>
      <w:r w:rsidR="00B9520F" w:rsidRPr="007F6773">
        <w:rPr>
          <w:rStyle w:val="Hyperlink"/>
          <w:b/>
          <w:bCs/>
          <w:color w:val="000000" w:themeColor="text1"/>
        </w:rPr>
        <w:t>.</w:t>
      </w:r>
      <w:r w:rsidR="009A56F1" w:rsidRPr="007F6773">
        <w:rPr>
          <w:rStyle w:val="Hyperlink"/>
          <w:b/>
          <w:bCs/>
          <w:color w:val="000000" w:themeColor="text1"/>
        </w:rPr>
        <w:t>Fees calculator</w:t>
      </w:r>
      <w:r w:rsidRPr="007F6773">
        <w:rPr>
          <w:b/>
          <w:bCs/>
          <w:color w:val="000000" w:themeColor="text1"/>
        </w:rPr>
        <w:fldChar w:fldCharType="end"/>
      </w:r>
    </w:p>
    <w:bookmarkEnd w:id="8"/>
    <w:p w14:paraId="685BFBB7" w14:textId="77777777" w:rsidR="009A56F1" w:rsidRDefault="009A56F1" w:rsidP="009A56F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 reminder about the BMA’s </w:t>
      </w:r>
      <w:hyperlink r:id="rId23" w:history="1">
        <w:r>
          <w:rPr>
            <w:rStyle w:val="Hyperlink"/>
          </w:rPr>
          <w:t>Fees calculator</w:t>
        </w:r>
      </w:hyperlink>
      <w:r>
        <w:t xml:space="preserve">, which helps doctors decide how much to charge for their services based on their own circumstances.  The Fees calculator uses your overheads to calculate a fee range for the time it takes to complete a piece of work. The calculations are specific to you, and you can see what rates you would need to charge to make sure your costs are covered. You can find out more about </w:t>
      </w:r>
      <w:hyperlink r:id="rId24" w:history="1">
        <w:r>
          <w:rPr>
            <w:rStyle w:val="Hyperlink"/>
          </w:rPr>
          <w:t>how the tool can help you save money and save time</w:t>
        </w:r>
      </w:hyperlink>
      <w:r>
        <w:t>.</w:t>
      </w:r>
    </w:p>
    <w:p w14:paraId="5E80EDCD" w14:textId="77777777" w:rsidR="009A56F1" w:rsidRDefault="009A56F1" w:rsidP="003515F9">
      <w:pPr>
        <w:spacing w:before="240"/>
        <w:rPr>
          <w:rFonts w:cstheme="minorHAnsi"/>
          <w:b/>
          <w:bCs/>
          <w:color w:val="0000FF"/>
          <w:sz w:val="21"/>
          <w:szCs w:val="21"/>
          <w:lang w:eastAsia="en-GB"/>
        </w:rPr>
      </w:pPr>
    </w:p>
    <w:bookmarkStart w:id="9" w:name="NU10"/>
    <w:p w14:paraId="4950640E" w14:textId="3FC3D368" w:rsidR="00AD7D20" w:rsidRPr="007F6773" w:rsidRDefault="003155BA" w:rsidP="00AD7D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000000" w:themeColor="text1"/>
        </w:rPr>
      </w:pPr>
      <w:r w:rsidRPr="007F6773">
        <w:rPr>
          <w:b/>
          <w:bCs/>
          <w:color w:val="000000" w:themeColor="text1"/>
        </w:rPr>
        <w:fldChar w:fldCharType="begin"/>
      </w:r>
      <w:r w:rsidRPr="007F6773">
        <w:rPr>
          <w:b/>
          <w:bCs/>
          <w:color w:val="000000" w:themeColor="text1"/>
        </w:rPr>
        <w:instrText xml:space="preserve"> HYPERLINK  \l "NU10" </w:instrText>
      </w:r>
      <w:r w:rsidRPr="007F6773">
        <w:rPr>
          <w:b/>
          <w:bCs/>
          <w:color w:val="000000" w:themeColor="text1"/>
        </w:rPr>
      </w:r>
      <w:r w:rsidRPr="007F6773">
        <w:rPr>
          <w:b/>
          <w:bCs/>
          <w:color w:val="000000" w:themeColor="text1"/>
        </w:rPr>
        <w:fldChar w:fldCharType="separate"/>
      </w:r>
      <w:r w:rsidR="005A5DA3" w:rsidRPr="007F6773">
        <w:rPr>
          <w:rStyle w:val="Hyperlink"/>
          <w:b/>
          <w:bCs/>
          <w:color w:val="000000" w:themeColor="text1"/>
        </w:rPr>
        <w:t>10</w:t>
      </w:r>
      <w:r w:rsidR="00B9520F" w:rsidRPr="007F6773">
        <w:rPr>
          <w:rStyle w:val="Hyperlink"/>
          <w:b/>
          <w:bCs/>
          <w:color w:val="000000" w:themeColor="text1"/>
        </w:rPr>
        <w:t>.</w:t>
      </w:r>
      <w:r w:rsidR="00AD7D20" w:rsidRPr="007F6773">
        <w:rPr>
          <w:rStyle w:val="Hyperlink"/>
          <w:b/>
          <w:bCs/>
          <w:color w:val="000000" w:themeColor="text1"/>
        </w:rPr>
        <w:t>Letter from GP for travel with medication</w:t>
      </w:r>
      <w:r w:rsidRPr="007F6773">
        <w:rPr>
          <w:b/>
          <w:bCs/>
          <w:color w:val="000000" w:themeColor="text1"/>
        </w:rPr>
        <w:fldChar w:fldCharType="end"/>
      </w:r>
    </w:p>
    <w:bookmarkEnd w:id="9"/>
    <w:p w14:paraId="2C1B4102" w14:textId="77777777" w:rsidR="00AD7D20" w:rsidRDefault="00AD7D20" w:rsidP="00B95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It has been brought to our attention that some </w:t>
      </w:r>
      <w:hyperlink r:id="rId25" w:history="1">
        <w:r>
          <w:rPr>
            <w:rStyle w:val="Hyperlink"/>
          </w:rPr>
          <w:t>airlines</w:t>
        </w:r>
      </w:hyperlink>
      <w:r>
        <w:t xml:space="preserve"> are advising travellers bringing medication in their hand luggage, should bring a letter from their medical practitioner confirming the type of medication and what it is for.</w:t>
      </w:r>
    </w:p>
    <w:p w14:paraId="2C99C4FE" w14:textId="77777777" w:rsidR="00AD7D20" w:rsidRDefault="00AD7D20" w:rsidP="00B95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22700E4" w14:textId="77777777" w:rsidR="00AD7D20" w:rsidRDefault="00AD7D20" w:rsidP="00B95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We will raise this issue with the airline, but in the meantime, we would remind practices that patients can print off their medical record from the NHS app, or alternatively, practices are able to </w:t>
      </w:r>
    </w:p>
    <w:p w14:paraId="4D5A02A5" w14:textId="77777777" w:rsidR="00AD7D20" w:rsidRDefault="00AD7D20" w:rsidP="00B9520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t>charge for travel-related requests for information.</w:t>
      </w:r>
    </w:p>
    <w:p w14:paraId="1A4886F2" w14:textId="77777777" w:rsidR="00F45B98" w:rsidRDefault="00F45B98" w:rsidP="003515F9">
      <w:pPr>
        <w:spacing w:before="240"/>
        <w:rPr>
          <w:rFonts w:cstheme="minorHAnsi"/>
          <w:b/>
          <w:bCs/>
          <w:color w:val="0000FF"/>
          <w:sz w:val="21"/>
          <w:szCs w:val="21"/>
          <w:lang w:eastAsia="en-GB"/>
        </w:rPr>
      </w:pPr>
    </w:p>
    <w:bookmarkStart w:id="10" w:name="NU11"/>
    <w:p w14:paraId="36024794" w14:textId="6F144C13" w:rsidR="003D21EB" w:rsidRPr="007F6773" w:rsidRDefault="00EF6CDA" w:rsidP="003D21E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000000" w:themeColor="text1"/>
        </w:rPr>
      </w:pPr>
      <w:r w:rsidRPr="007F6773">
        <w:rPr>
          <w:b/>
          <w:bCs/>
          <w:color w:val="000000" w:themeColor="text1"/>
        </w:rPr>
        <w:fldChar w:fldCharType="begin"/>
      </w:r>
      <w:r w:rsidRPr="007F6773">
        <w:rPr>
          <w:b/>
          <w:bCs/>
          <w:color w:val="000000" w:themeColor="text1"/>
        </w:rPr>
        <w:instrText xml:space="preserve"> HYPERLINK  \l "NU11" </w:instrText>
      </w:r>
      <w:r w:rsidRPr="007F6773">
        <w:rPr>
          <w:b/>
          <w:bCs/>
          <w:color w:val="000000" w:themeColor="text1"/>
        </w:rPr>
      </w:r>
      <w:r w:rsidRPr="007F6773">
        <w:rPr>
          <w:b/>
          <w:bCs/>
          <w:color w:val="000000" w:themeColor="text1"/>
        </w:rPr>
        <w:fldChar w:fldCharType="separate"/>
      </w:r>
      <w:r w:rsidR="00B9520F" w:rsidRPr="007F6773">
        <w:rPr>
          <w:rStyle w:val="Hyperlink"/>
          <w:b/>
          <w:bCs/>
          <w:color w:val="000000" w:themeColor="text1"/>
        </w:rPr>
        <w:t>1</w:t>
      </w:r>
      <w:r w:rsidR="005A5DA3" w:rsidRPr="007F6773">
        <w:rPr>
          <w:rStyle w:val="Hyperlink"/>
          <w:b/>
          <w:bCs/>
          <w:color w:val="000000" w:themeColor="text1"/>
        </w:rPr>
        <w:t>1</w:t>
      </w:r>
      <w:r w:rsidR="00B9520F" w:rsidRPr="007F6773">
        <w:rPr>
          <w:rStyle w:val="Hyperlink"/>
          <w:b/>
          <w:bCs/>
          <w:color w:val="000000" w:themeColor="text1"/>
        </w:rPr>
        <w:t>.</w:t>
      </w:r>
      <w:r w:rsidR="003D21EB" w:rsidRPr="007F6773">
        <w:rPr>
          <w:rStyle w:val="Hyperlink"/>
          <w:b/>
          <w:bCs/>
          <w:color w:val="000000" w:themeColor="text1"/>
        </w:rPr>
        <w:t>CVD enhanced service specification</w:t>
      </w:r>
      <w:r w:rsidRPr="007F6773">
        <w:rPr>
          <w:b/>
          <w:bCs/>
          <w:color w:val="000000" w:themeColor="text1"/>
        </w:rPr>
        <w:fldChar w:fldCharType="end"/>
      </w:r>
    </w:p>
    <w:bookmarkEnd w:id="10"/>
    <w:p w14:paraId="3A726697" w14:textId="48675DF8" w:rsidR="003D21EB" w:rsidRDefault="003D21EB" w:rsidP="003D21E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lastRenderedPageBreak/>
        <w:t xml:space="preserve">NHS England have now published an updated </w:t>
      </w:r>
      <w:hyperlink r:id="rId26" w:history="1">
        <w:r>
          <w:rPr>
            <w:rStyle w:val="Hyperlink"/>
          </w:rPr>
          <w:t>enhanced service specification for the Covid 19 vaccination programme</w:t>
        </w:r>
      </w:hyperlink>
      <w:r>
        <w:t xml:space="preserve">, alongside a </w:t>
      </w:r>
      <w:hyperlink r:id="rId27" w:history="1">
        <w:r>
          <w:rPr>
            <w:rStyle w:val="Hyperlink"/>
          </w:rPr>
          <w:t>covering letter</w:t>
        </w:r>
      </w:hyperlink>
      <w:r>
        <w:t xml:space="preserve">. Practices should note that the programme from September will pay a reduced Item of Service fee of </w:t>
      </w:r>
      <w:r>
        <w:rPr>
          <w:b/>
          <w:bCs/>
        </w:rPr>
        <w:t>£10.06</w:t>
      </w:r>
      <w:r>
        <w:t xml:space="preserve"> per dose.  As a result, we strongly recommend that practices review the impact that this funding reduction will have on their ability to undertake the enhanced service.  Practices should also be aware that the deadline if they do decide to sign up for the service is </w:t>
      </w:r>
      <w:r>
        <w:rPr>
          <w:b/>
          <w:bCs/>
        </w:rPr>
        <w:t>5pm on 14 July</w:t>
      </w:r>
      <w:r>
        <w:t>.</w:t>
      </w:r>
    </w:p>
    <w:p w14:paraId="7BC306DF" w14:textId="77777777" w:rsidR="00AD7D20" w:rsidRDefault="00AD7D20" w:rsidP="003515F9">
      <w:pPr>
        <w:spacing w:before="240"/>
        <w:rPr>
          <w:rFonts w:cstheme="minorHAnsi"/>
          <w:b/>
          <w:bCs/>
          <w:color w:val="0000FF"/>
          <w:sz w:val="21"/>
          <w:szCs w:val="21"/>
          <w:lang w:eastAsia="en-GB"/>
        </w:rPr>
      </w:pPr>
    </w:p>
    <w:bookmarkStart w:id="11" w:name="NU12"/>
    <w:p w14:paraId="167301BB" w14:textId="7EF6B1ED" w:rsidR="003D21EB" w:rsidRPr="007F6773" w:rsidRDefault="00EF6CDA" w:rsidP="003D21E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000000" w:themeColor="text1"/>
        </w:rPr>
      </w:pPr>
      <w:r w:rsidRPr="007F6773">
        <w:rPr>
          <w:b/>
          <w:bCs/>
          <w:color w:val="000000" w:themeColor="text1"/>
        </w:rPr>
        <w:fldChar w:fldCharType="begin"/>
      </w:r>
      <w:r w:rsidRPr="007F6773">
        <w:rPr>
          <w:b/>
          <w:bCs/>
          <w:color w:val="000000" w:themeColor="text1"/>
        </w:rPr>
        <w:instrText xml:space="preserve"> HYPERLINK  \l "NU12" </w:instrText>
      </w:r>
      <w:r w:rsidRPr="007F6773">
        <w:rPr>
          <w:b/>
          <w:bCs/>
          <w:color w:val="000000" w:themeColor="text1"/>
        </w:rPr>
      </w:r>
      <w:r w:rsidRPr="007F6773">
        <w:rPr>
          <w:b/>
          <w:bCs/>
          <w:color w:val="000000" w:themeColor="text1"/>
        </w:rPr>
        <w:fldChar w:fldCharType="separate"/>
      </w:r>
      <w:r w:rsidR="00B9520F" w:rsidRPr="007F6773">
        <w:rPr>
          <w:rStyle w:val="Hyperlink"/>
          <w:b/>
          <w:bCs/>
          <w:color w:val="000000" w:themeColor="text1"/>
        </w:rPr>
        <w:t>1</w:t>
      </w:r>
      <w:r w:rsidR="005A5DA3" w:rsidRPr="007F6773">
        <w:rPr>
          <w:rStyle w:val="Hyperlink"/>
          <w:b/>
          <w:bCs/>
          <w:color w:val="000000" w:themeColor="text1"/>
        </w:rPr>
        <w:t>2</w:t>
      </w:r>
      <w:r w:rsidR="00B9520F" w:rsidRPr="007F6773">
        <w:rPr>
          <w:rStyle w:val="Hyperlink"/>
          <w:b/>
          <w:bCs/>
          <w:color w:val="000000" w:themeColor="text1"/>
        </w:rPr>
        <w:t>.</w:t>
      </w:r>
      <w:r w:rsidR="003D21EB" w:rsidRPr="007F6773">
        <w:rPr>
          <w:rStyle w:val="Hyperlink"/>
          <w:b/>
          <w:bCs/>
          <w:color w:val="000000" w:themeColor="text1"/>
        </w:rPr>
        <w:t>BMA Employer Advisory Service</w:t>
      </w:r>
      <w:r w:rsidRPr="007F6773">
        <w:rPr>
          <w:b/>
          <w:bCs/>
          <w:color w:val="000000" w:themeColor="text1"/>
        </w:rPr>
        <w:fldChar w:fldCharType="end"/>
      </w:r>
      <w:r w:rsidR="003D21EB" w:rsidRPr="007F6773">
        <w:rPr>
          <w:b/>
          <w:bCs/>
          <w:color w:val="000000" w:themeColor="text1"/>
        </w:rPr>
        <w:t xml:space="preserve"> </w:t>
      </w:r>
    </w:p>
    <w:bookmarkEnd w:id="11"/>
    <w:p w14:paraId="5516204D" w14:textId="77777777" w:rsidR="003D21EB" w:rsidRDefault="003D21EB" w:rsidP="003D21E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i/>
          <w:iCs/>
        </w:rPr>
      </w:pPr>
      <w:r>
        <w:t xml:space="preserve">As a membership benefit, the BMA provides an </w:t>
      </w:r>
      <w:hyperlink r:id="rId28" w:history="1">
        <w:r>
          <w:rPr>
            <w:rStyle w:val="Hyperlink"/>
          </w:rPr>
          <w:t>employer advice service</w:t>
        </w:r>
      </w:hyperlink>
      <w:r>
        <w:t xml:space="preserve"> for GP partners and your practice managers. With no expensive contracts, you can get tailored advice from the BMA’s specialist team of HR &amp; employment advisers</w:t>
      </w:r>
      <w:r>
        <w:rPr>
          <w:i/>
          <w:iCs/>
        </w:rPr>
        <w:t xml:space="preserve"> </w:t>
      </w:r>
      <w:r>
        <w:t xml:space="preserve">and regulatory knowledge, who can support you with HR &amp; employment law case management, employment tribunal support, and much more. </w:t>
      </w:r>
      <w:r>
        <w:rPr>
          <w:i/>
          <w:iCs/>
        </w:rPr>
        <w:t xml:space="preserve">The service is available to BMA members - </w:t>
      </w:r>
      <w:hyperlink r:id="rId29" w:history="1">
        <w:r>
          <w:rPr>
            <w:rStyle w:val="Hyperlink"/>
            <w:i/>
            <w:iCs/>
          </w:rPr>
          <w:t>contact the BMA GP employer advisory service</w:t>
        </w:r>
      </w:hyperlink>
    </w:p>
    <w:p w14:paraId="2250153B" w14:textId="630FA5F3" w:rsidR="005B5841" w:rsidRDefault="005B5841" w:rsidP="003515F9">
      <w:pPr>
        <w:spacing w:before="240"/>
        <w:rPr>
          <w:rFonts w:cstheme="minorHAnsi"/>
          <w:b/>
          <w:bCs/>
          <w:color w:val="0000FF"/>
          <w:sz w:val="21"/>
          <w:szCs w:val="21"/>
          <w:lang w:eastAsia="en-GB"/>
        </w:rPr>
      </w:pPr>
      <w:r>
        <w:rPr>
          <w:rFonts w:cstheme="minorHAnsi"/>
          <w:b/>
          <w:bCs/>
          <w:color w:val="0000FF"/>
          <w:sz w:val="21"/>
          <w:szCs w:val="21"/>
          <w:lang w:eastAsia="en-GB"/>
        </w:rPr>
        <w:t xml:space="preserve">  </w:t>
      </w:r>
    </w:p>
    <w:bookmarkStart w:id="12" w:name="NU13"/>
    <w:p w14:paraId="4D592D66" w14:textId="7ED15FE6" w:rsidR="00E6006D" w:rsidRPr="007F6773" w:rsidRDefault="00EF6CDA" w:rsidP="001A14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00" w:themeColor="text1"/>
          <w:lang w:eastAsia="en-GB"/>
        </w:rPr>
      </w:pPr>
      <w:r w:rsidRPr="007F6773">
        <w:rPr>
          <w:rFonts w:cstheme="minorHAnsi"/>
          <w:b/>
          <w:bCs/>
          <w:color w:val="000000" w:themeColor="text1"/>
          <w:lang w:eastAsia="en-GB"/>
        </w:rPr>
        <w:fldChar w:fldCharType="begin"/>
      </w:r>
      <w:r w:rsidRPr="007F6773">
        <w:rPr>
          <w:rFonts w:cstheme="minorHAnsi"/>
          <w:b/>
          <w:bCs/>
          <w:color w:val="000000" w:themeColor="text1"/>
          <w:lang w:eastAsia="en-GB"/>
        </w:rPr>
        <w:instrText xml:space="preserve"> HYPERLINK  \l "NU13" </w:instrText>
      </w:r>
      <w:r w:rsidRPr="007F6773">
        <w:rPr>
          <w:rFonts w:cstheme="minorHAnsi"/>
          <w:b/>
          <w:bCs/>
          <w:color w:val="000000" w:themeColor="text1"/>
          <w:lang w:eastAsia="en-GB"/>
        </w:rPr>
      </w:r>
      <w:r w:rsidRPr="007F6773">
        <w:rPr>
          <w:rFonts w:cstheme="minorHAnsi"/>
          <w:b/>
          <w:bCs/>
          <w:color w:val="000000" w:themeColor="text1"/>
          <w:lang w:eastAsia="en-GB"/>
        </w:rPr>
        <w:fldChar w:fldCharType="separate"/>
      </w:r>
      <w:r w:rsidR="005B5841" w:rsidRPr="007F6773">
        <w:rPr>
          <w:rStyle w:val="Hyperlink"/>
          <w:rFonts w:cstheme="minorHAnsi"/>
          <w:b/>
          <w:bCs/>
          <w:color w:val="000000" w:themeColor="text1"/>
          <w:lang w:eastAsia="en-GB"/>
        </w:rPr>
        <w:t>13.</w:t>
      </w:r>
      <w:r w:rsidR="00E6006D" w:rsidRPr="007F6773">
        <w:rPr>
          <w:rStyle w:val="Hyperlink"/>
          <w:rFonts w:cstheme="minorHAnsi"/>
          <w:b/>
          <w:bCs/>
          <w:color w:val="000000" w:themeColor="text1"/>
          <w:lang w:eastAsia="en-GB"/>
        </w:rPr>
        <w:t>***Important - GP Pensions - Action Required ***</w:t>
      </w:r>
      <w:r w:rsidRPr="007F6773">
        <w:rPr>
          <w:rFonts w:cstheme="minorHAnsi"/>
          <w:b/>
          <w:bCs/>
          <w:color w:val="000000" w:themeColor="text1"/>
          <w:lang w:eastAsia="en-GB"/>
        </w:rPr>
        <w:fldChar w:fldCharType="end"/>
      </w:r>
    </w:p>
    <w:bookmarkEnd w:id="12"/>
    <w:p w14:paraId="447D3FB4"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Please see below update from BMA Pensions Lead:</w:t>
      </w:r>
    </w:p>
    <w:p w14:paraId="1401A274"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I am writing to you in my capacity as Chair of the BMA Pensions Committee. As you may be aware, there is a major cause for concern that impacts pensions this year as a result of rapidly rising inflation. This relates to a discrepancy in the way pensions are revalued/dynamised and a disconnect between different measures of inflation used in the calculations. This affects career averaged revalued earnings pensions schemes and therefore as GPs have effectively always been in such a scheme, it is a much bigger issue for GP pensions than it is for hospital doctors.</w:t>
      </w:r>
    </w:p>
    <w:p w14:paraId="1DC1E940"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 xml:space="preserve"> </w:t>
      </w:r>
    </w:p>
    <w:p w14:paraId="331DFD10"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The particular issue is that the annual allowance is only supposed to be applied to pension growth that is above inflation. However, the Finance Act specifies that the opening value of your pension is increased by inflation using the value of CPI from September of the preceding year. So, for this year, the opening value of your pension will be increased by 3.1%. However, previously accrued pension will be revalued by CPI from September 2022 plus an additional 1.5%. Therefore, it is likely to be revalued by around 11.5%, well above the opening value uplift.</w:t>
      </w:r>
    </w:p>
    <w:p w14:paraId="20822D39"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 xml:space="preserve"> </w:t>
      </w:r>
    </w:p>
    <w:p w14:paraId="3D0DB874"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This has the effect of producing large growth that will result in significant annual allowance tax bills for those GPs with significant amounts of accrued 1995/2008 pension. For example, a GP with pensions savings close to the level of the LTA and current earnings of ~£115k (pensionable) may have an AA tax bill over £30k this year.  Most of this tax is caused by “growth” that is simply due to inflation. What is worse is that next year, the opposite is likely to happen if inflation settles and there will be sub-inflationary growth. (i.e. the opening value will increase by 10% but the revaluation may only be ~5%). Although this results in pension ‘growth’ that is negative, this is rounded up to zero meaning that this negative growth cannot be used to offset positive pension growth either in year or allow this to be carried forward/back to previous years. The net effect of this is that GPs may incur large tax bills on entirely artificial “pseudo-growth” that has the knock on effect that they are taxed on pension benefits that are simply inflationary and growth that they may never receive.</w:t>
      </w:r>
    </w:p>
    <w:p w14:paraId="5269FE53"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lastRenderedPageBreak/>
        <w:t xml:space="preserve"> </w:t>
      </w:r>
    </w:p>
    <w:p w14:paraId="474E9B3B"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BMA pensions have developed a tool that you can use to model the impact of this “CPI disconnect” for your own personal circumstances. This outlines the issue in more detail and discusses the solutions that we are calling for. AISMA have also written separately and independently to Treasury and have made largely the same points.</w:t>
      </w:r>
    </w:p>
    <w:p w14:paraId="2DA6018C"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 xml:space="preserve"> </w:t>
      </w:r>
    </w:p>
    <w:p w14:paraId="54962CE7"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We have been speaking to MPs, Treasury and NHSEI about this issue and are starting to make some progress. We have met with Dr Dan Poulter MP and he has agreed to hold an MP briefing event next week. We would be extremely grateful if you could tweet your MP and encourage colleagues to do the same in advance so that we can get as much traction as possible on this before Wednesday. We have developed a tool for you to tweet your MP here.</w:t>
      </w:r>
    </w:p>
    <w:p w14:paraId="204579FA" w14:textId="77777777" w:rsidR="00E6006D" w:rsidRPr="0091727F" w:rsidRDefault="00E6006D" w:rsidP="00C044A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 xml:space="preserve"> </w:t>
      </w:r>
    </w:p>
    <w:p w14:paraId="20E08DF3" w14:textId="01C04368" w:rsidR="003D21EB" w:rsidRPr="0091727F" w:rsidRDefault="00E6006D" w:rsidP="00A52A8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91727F">
        <w:rPr>
          <w:rFonts w:cstheme="minorHAnsi"/>
          <w:color w:val="000000" w:themeColor="text1"/>
          <w:lang w:eastAsia="en-GB"/>
        </w:rPr>
        <w:t>BMA Pensions Committee will continue to do everything we can to address this and the wider pensions issues and will keep you updated.</w:t>
      </w:r>
    </w:p>
    <w:p w14:paraId="73CA0E61" w14:textId="77777777" w:rsidR="004B6268" w:rsidRDefault="004B6268" w:rsidP="003515F9">
      <w:pPr>
        <w:spacing w:before="240"/>
        <w:rPr>
          <w:rFonts w:cstheme="minorHAnsi"/>
          <w:b/>
          <w:bCs/>
          <w:color w:val="0000FF"/>
          <w:sz w:val="21"/>
          <w:szCs w:val="21"/>
          <w:lang w:eastAsia="en-GB"/>
        </w:rPr>
      </w:pPr>
    </w:p>
    <w:bookmarkStart w:id="13" w:name="NU14"/>
    <w:p w14:paraId="0CE45E93" w14:textId="70D71E27" w:rsidR="009B1ABE" w:rsidRPr="007F6773" w:rsidRDefault="007F6773" w:rsidP="0091727F">
      <w:pPr>
        <w:pStyle w:val="Heading2"/>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eastAsia="Times New Roman" w:hAnsiTheme="minorHAnsi" w:cstheme="minorHAnsi"/>
          <w:color w:val="000000" w:themeColor="text1"/>
          <w:sz w:val="22"/>
          <w:szCs w:val="22"/>
        </w:rPr>
      </w:pPr>
      <w:r w:rsidRPr="007F6773">
        <w:rPr>
          <w:rFonts w:asciiTheme="minorHAnsi" w:eastAsia="Times New Roman" w:hAnsiTheme="minorHAnsi" w:cstheme="minorHAnsi"/>
          <w:color w:val="000000" w:themeColor="text1"/>
          <w:sz w:val="22"/>
          <w:szCs w:val="22"/>
        </w:rPr>
        <w:fldChar w:fldCharType="begin"/>
      </w:r>
      <w:r w:rsidRPr="007F6773">
        <w:rPr>
          <w:rFonts w:asciiTheme="minorHAnsi" w:eastAsia="Times New Roman" w:hAnsiTheme="minorHAnsi" w:cstheme="minorHAnsi"/>
          <w:color w:val="000000" w:themeColor="text1"/>
          <w:sz w:val="22"/>
          <w:szCs w:val="22"/>
        </w:rPr>
        <w:instrText xml:space="preserve"> HYPERLINK  \l "NU14" </w:instrText>
      </w:r>
      <w:r w:rsidRPr="007F6773">
        <w:rPr>
          <w:rFonts w:asciiTheme="minorHAnsi" w:eastAsia="Times New Roman" w:hAnsiTheme="minorHAnsi" w:cstheme="minorHAnsi"/>
          <w:color w:val="000000" w:themeColor="text1"/>
          <w:sz w:val="22"/>
          <w:szCs w:val="22"/>
        </w:rPr>
      </w:r>
      <w:r w:rsidRPr="007F6773">
        <w:rPr>
          <w:rFonts w:asciiTheme="minorHAnsi" w:eastAsia="Times New Roman" w:hAnsiTheme="minorHAnsi" w:cstheme="minorHAnsi"/>
          <w:color w:val="000000" w:themeColor="text1"/>
          <w:sz w:val="22"/>
          <w:szCs w:val="22"/>
        </w:rPr>
        <w:fldChar w:fldCharType="separate"/>
      </w:r>
      <w:r w:rsidR="0091727F" w:rsidRPr="007F6773">
        <w:rPr>
          <w:rStyle w:val="Hyperlink"/>
          <w:rFonts w:asciiTheme="minorHAnsi" w:eastAsia="Times New Roman" w:hAnsiTheme="minorHAnsi" w:cstheme="minorHAnsi"/>
          <w:color w:val="000000" w:themeColor="text1"/>
          <w:sz w:val="22"/>
          <w:szCs w:val="22"/>
        </w:rPr>
        <w:t>14.</w:t>
      </w:r>
      <w:r w:rsidR="009B1ABE" w:rsidRPr="007F6773">
        <w:rPr>
          <w:rStyle w:val="Hyperlink"/>
          <w:rFonts w:asciiTheme="minorHAnsi" w:eastAsia="Times New Roman" w:hAnsiTheme="minorHAnsi" w:cstheme="minorHAnsi"/>
          <w:color w:val="000000" w:themeColor="text1"/>
          <w:sz w:val="22"/>
          <w:szCs w:val="22"/>
        </w:rPr>
        <w:t>End user organisation privacy notice statement</w:t>
      </w:r>
      <w:r w:rsidRPr="007F6773">
        <w:rPr>
          <w:rFonts w:asciiTheme="minorHAnsi" w:eastAsia="Times New Roman" w:hAnsiTheme="minorHAnsi" w:cstheme="minorHAnsi"/>
          <w:color w:val="000000" w:themeColor="text1"/>
          <w:sz w:val="22"/>
          <w:szCs w:val="22"/>
        </w:rPr>
        <w:fldChar w:fldCharType="end"/>
      </w:r>
    </w:p>
    <w:bookmarkEnd w:id="13"/>
    <w:p w14:paraId="300CE4ED" w14:textId="77777777" w:rsidR="009B1ABE" w:rsidRPr="00FD4D99"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hAnsiTheme="minorHAnsi" w:cstheme="minorHAnsi"/>
        </w:rPr>
        <w:t>The following paragraph has been written to be included in an organisation’s privacy notice, should they wish to use it. When using the paragraph, it may need to be edited to include the services that reflect those available locally, although the record will be available wherever the patient presents for direct care within England provided the appropriate consent is in place.</w:t>
      </w:r>
    </w:p>
    <w:p w14:paraId="464939EA" w14:textId="77777777" w:rsidR="00855EE5"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i/>
          <w:iCs/>
        </w:rPr>
      </w:pPr>
      <w:r w:rsidRPr="00FD4D99">
        <w:rPr>
          <w:rFonts w:asciiTheme="minorHAnsi" w:hAnsiTheme="minorHAnsi" w:cstheme="minorHAnsi"/>
          <w:i/>
          <w:iCs/>
        </w:rPr>
        <w:t>We use a facility called GP Connect to support your direct care. GP Connect makes patient information available to all appropriate clinicians when and where they need it, to support direct patients care, leading to improvements in both care and outcomes.</w:t>
      </w:r>
    </w:p>
    <w:p w14:paraId="79B7226C" w14:textId="023FB19C" w:rsidR="009B1ABE" w:rsidRPr="00FD4D99"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hAnsiTheme="minorHAnsi" w:cstheme="minorHAnsi"/>
          <w:i/>
          <w:iCs/>
        </w:rPr>
        <w:t>GP Connect is not used for any purpose other than direct care.</w:t>
      </w:r>
    </w:p>
    <w:p w14:paraId="01B090A2" w14:textId="77777777" w:rsidR="009B1ABE" w:rsidRPr="00FD4D99"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hAnsiTheme="minorHAnsi" w:cstheme="minorHAnsi"/>
          <w:i/>
          <w:iCs/>
        </w:rPr>
        <w:t>Authorised Clinicians such as GPs, NHS 111 Clinicians, Care Home Nurses (if you are in a Care Home), Secondary Care Trusts, Social Care Clinicians are able to access the GP records of the patients they are treating via a secure NHS Digital service called GP connect. </w:t>
      </w:r>
    </w:p>
    <w:p w14:paraId="681F9EC6" w14:textId="77777777" w:rsidR="00855EE5"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i/>
          <w:iCs/>
        </w:rPr>
      </w:pPr>
      <w:r w:rsidRPr="00FD4D99">
        <w:rPr>
          <w:rFonts w:asciiTheme="minorHAnsi" w:hAnsiTheme="minorHAnsi" w:cstheme="minorHAnsi"/>
          <w:i/>
          <w:iCs/>
        </w:rPr>
        <w:t>The NHS 111 service (and other services determined locally e.g. Other GP practices in a Primary Care Network) will be able to book appointments for patients at GP practices and other local services. </w:t>
      </w:r>
    </w:p>
    <w:p w14:paraId="13E2BB31" w14:textId="17C47DED" w:rsidR="009B1ABE" w:rsidRPr="00855EE5"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eastAsia="Times New Roman" w:hAnsiTheme="minorHAnsi" w:cstheme="minorHAnsi"/>
        </w:rPr>
        <w:t>Legal basis for sharing this data</w:t>
      </w:r>
    </w:p>
    <w:p w14:paraId="7C33FF38" w14:textId="77777777" w:rsidR="009B1ABE" w:rsidRPr="00FD4D99"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hAnsiTheme="minorHAnsi" w:cstheme="minorHAnsi"/>
        </w:rPr>
        <w:t>In order for your Personal Data to be shared or processed, an appropriate “legal basis” needs to be in place and recorded. The legal bases for direct care via GP Connect is the same as the legal bases for the care you would receive from your own GP, or another healthcare provider:</w:t>
      </w:r>
    </w:p>
    <w:p w14:paraId="71D2FEED" w14:textId="77777777" w:rsidR="009B1ABE" w:rsidRPr="00FD4D99" w:rsidRDefault="009B1ABE" w:rsidP="0091727F">
      <w:pPr>
        <w:pStyle w:val="x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eastAsia="Times New Roman" w:hAnsiTheme="minorHAnsi" w:cstheme="minorHAnsi"/>
        </w:rPr>
      </w:pPr>
      <w:r w:rsidRPr="00FD4D99">
        <w:rPr>
          <w:rFonts w:asciiTheme="minorHAnsi" w:eastAsia="Times New Roman" w:hAnsiTheme="minorHAnsi" w:cstheme="minorHAnsi"/>
        </w:rPr>
        <w:t>for the processing of personal data: Article 6.1 (e) of the UK GDPR: “processing is necessary for the performance of a task carried out in the public interest or in the exercise of official authority vested in the controller”.</w:t>
      </w:r>
    </w:p>
    <w:p w14:paraId="449B680E" w14:textId="77777777" w:rsidR="0091727F" w:rsidRDefault="009B1ABE" w:rsidP="0091727F">
      <w:pPr>
        <w:pStyle w:val="x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rPr>
          <w:rFonts w:asciiTheme="minorHAnsi" w:eastAsia="Times New Roman" w:hAnsiTheme="minorHAnsi" w:cstheme="minorHAnsi"/>
        </w:rPr>
      </w:pPr>
      <w:r w:rsidRPr="00FD4D99">
        <w:rPr>
          <w:rFonts w:asciiTheme="minorHAnsi" w:eastAsia="Times New Roman" w:hAnsiTheme="minorHAnsi" w:cstheme="minorHAnsi"/>
        </w:rPr>
        <w:t>for the processing of “Special Category Data” (which includes your medical information): Article 9.2 (h) of the UK GDPR: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54EA4472" w14:textId="2F0DEF20" w:rsidR="009B1ABE" w:rsidRPr="00FD4D99" w:rsidRDefault="009B1ABE" w:rsidP="0091727F">
      <w:pPr>
        <w:pStyle w:val="x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rPr>
          <w:rFonts w:asciiTheme="minorHAnsi" w:eastAsia="Times New Roman" w:hAnsiTheme="minorHAnsi" w:cstheme="minorHAnsi"/>
        </w:rPr>
      </w:pPr>
      <w:r w:rsidRPr="00FD4D99">
        <w:rPr>
          <w:rFonts w:asciiTheme="minorHAnsi" w:eastAsia="Times New Roman" w:hAnsiTheme="minorHAnsi" w:cstheme="minorHAnsi"/>
        </w:rPr>
        <w:t>Your rights</w:t>
      </w:r>
    </w:p>
    <w:p w14:paraId="3A5099E3" w14:textId="77777777" w:rsidR="009B1ABE" w:rsidRPr="00FD4D99"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rPr>
      </w:pPr>
      <w:r w:rsidRPr="00FD4D99">
        <w:rPr>
          <w:rFonts w:asciiTheme="minorHAnsi" w:hAnsiTheme="minorHAnsi" w:cstheme="minorHAnsi"/>
        </w:rPr>
        <w:lastRenderedPageBreak/>
        <w:t>Because the legal bases used for your care using GP Connect are the same as used in other direct care situations, the legal rights you have over this data under UK GDPR will also be the same- these are listed elsewhere in our privacy notice.</w:t>
      </w:r>
    </w:p>
    <w:p w14:paraId="412C7673" w14:textId="77777777" w:rsidR="009B1ABE" w:rsidRPr="0091727F" w:rsidRDefault="00DA1A3B"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color w:val="2F5496" w:themeColor="accent1" w:themeShade="BF"/>
        </w:rPr>
      </w:pPr>
      <w:hyperlink r:id="rId30" w:tgtFrame="_blank" w:history="1">
        <w:r w:rsidR="009B1ABE" w:rsidRPr="0091727F">
          <w:rPr>
            <w:rStyle w:val="Hyperlink"/>
            <w:rFonts w:asciiTheme="minorHAnsi" w:hAnsiTheme="minorHAnsi" w:cstheme="minorHAnsi"/>
            <w:color w:val="2F5496" w:themeColor="accent1" w:themeShade="BF"/>
            <w:bdr w:val="none" w:sz="0" w:space="0" w:color="auto" w:frame="1"/>
          </w:rPr>
          <w:t>Find out more about GP Connect</w:t>
        </w:r>
      </w:hyperlink>
      <w:r w:rsidR="009B1ABE" w:rsidRPr="0091727F">
        <w:rPr>
          <w:rFonts w:asciiTheme="minorHAnsi" w:hAnsiTheme="minorHAnsi" w:cstheme="minorHAnsi"/>
          <w:color w:val="2F5496" w:themeColor="accent1" w:themeShade="BF"/>
        </w:rPr>
        <w:t>.</w:t>
      </w:r>
    </w:p>
    <w:p w14:paraId="61C90393" w14:textId="77777777" w:rsidR="009B1ABE" w:rsidRPr="0091727F" w:rsidRDefault="009B1ABE" w:rsidP="0091727F">
      <w:pPr>
        <w:pStyle w:val="xxnhsd-t-body"/>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asciiTheme="minorHAnsi" w:hAnsiTheme="minorHAnsi" w:cstheme="minorHAnsi"/>
          <w:color w:val="2F5496" w:themeColor="accent1" w:themeShade="BF"/>
        </w:rPr>
      </w:pPr>
      <w:r w:rsidRPr="00FD4D99">
        <w:rPr>
          <w:rFonts w:asciiTheme="minorHAnsi" w:hAnsiTheme="minorHAnsi" w:cstheme="minorHAnsi"/>
        </w:rPr>
        <w:t xml:space="preserve">Further information </w:t>
      </w:r>
      <w:r w:rsidRPr="0091727F">
        <w:rPr>
          <w:rFonts w:asciiTheme="minorHAnsi" w:hAnsiTheme="minorHAnsi" w:cstheme="minorHAnsi"/>
          <w:color w:val="2F5496" w:themeColor="accent1" w:themeShade="BF"/>
        </w:rPr>
        <w:t>- </w:t>
      </w:r>
      <w:hyperlink r:id="rId31" w:tgtFrame="_blank" w:history="1">
        <w:r w:rsidRPr="0091727F">
          <w:rPr>
            <w:rStyle w:val="Hyperlink"/>
            <w:rFonts w:asciiTheme="minorHAnsi" w:hAnsiTheme="minorHAnsi" w:cstheme="minorHAnsi"/>
            <w:color w:val="2F5496" w:themeColor="accent1" w:themeShade="BF"/>
            <w:shd w:val="clear" w:color="auto" w:fill="FFFFFF"/>
          </w:rPr>
          <w:t>https://digital.nhs.uk/services/gp-connect/gp-connect-in-your-organisation/gp-connect-privacy-notice</w:t>
        </w:r>
      </w:hyperlink>
    </w:p>
    <w:p w14:paraId="55AB3C86" w14:textId="77777777" w:rsidR="00AD7D20" w:rsidRPr="003515F9" w:rsidRDefault="00AD7D20" w:rsidP="00C044AB">
      <w:pPr>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5"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6"/>
      <w:footerReference w:type="default" r:id="rId3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60581" w14:textId="77777777" w:rsidR="00DA1A3B" w:rsidRDefault="00DA1A3B" w:rsidP="001B4E81">
      <w:pPr>
        <w:spacing w:after="0" w:line="240" w:lineRule="auto"/>
      </w:pPr>
      <w:r>
        <w:separator/>
      </w:r>
    </w:p>
  </w:endnote>
  <w:endnote w:type="continuationSeparator" w:id="0">
    <w:p w14:paraId="4C846EFC" w14:textId="77777777" w:rsidR="00DA1A3B" w:rsidRDefault="00DA1A3B"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41BFF" w14:textId="77777777" w:rsidR="00DA1A3B" w:rsidRDefault="00DA1A3B" w:rsidP="001B4E81">
      <w:pPr>
        <w:spacing w:after="0" w:line="240" w:lineRule="auto"/>
      </w:pPr>
      <w:r>
        <w:separator/>
      </w:r>
    </w:p>
  </w:footnote>
  <w:footnote w:type="continuationSeparator" w:id="0">
    <w:p w14:paraId="03AC2360" w14:textId="77777777" w:rsidR="00DA1A3B" w:rsidRDefault="00DA1A3B"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A24911"/>
    <w:multiLevelType w:val="multilevel"/>
    <w:tmpl w:val="A1AE1F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B779B"/>
    <w:multiLevelType w:val="hybridMultilevel"/>
    <w:tmpl w:val="AB3CBF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9"/>
  </w:num>
  <w:num w:numId="2" w16cid:durableId="2045934090">
    <w:abstractNumId w:val="3"/>
  </w:num>
  <w:num w:numId="3" w16cid:durableId="720203329">
    <w:abstractNumId w:val="14"/>
  </w:num>
  <w:num w:numId="4" w16cid:durableId="1154296620">
    <w:abstractNumId w:val="4"/>
  </w:num>
  <w:num w:numId="5" w16cid:durableId="674842477">
    <w:abstractNumId w:val="11"/>
  </w:num>
  <w:num w:numId="6" w16cid:durableId="1654676099">
    <w:abstractNumId w:val="0"/>
  </w:num>
  <w:num w:numId="7" w16cid:durableId="380177225">
    <w:abstractNumId w:val="8"/>
  </w:num>
  <w:num w:numId="8" w16cid:durableId="1790659448">
    <w:abstractNumId w:val="13"/>
  </w:num>
  <w:num w:numId="9" w16cid:durableId="2023360628">
    <w:abstractNumId w:val="5"/>
  </w:num>
  <w:num w:numId="10" w16cid:durableId="945383897">
    <w:abstractNumId w:val="15"/>
  </w:num>
  <w:num w:numId="11" w16cid:durableId="1066486991">
    <w:abstractNumId w:val="12"/>
  </w:num>
  <w:num w:numId="12" w16cid:durableId="537666982">
    <w:abstractNumId w:val="6"/>
  </w:num>
  <w:num w:numId="13" w16cid:durableId="1328553811">
    <w:abstractNumId w:val="1"/>
  </w:num>
  <w:num w:numId="14" w16cid:durableId="465241123">
    <w:abstractNumId w:val="2"/>
  </w:num>
  <w:num w:numId="15" w16cid:durableId="360403564">
    <w:abstractNumId w:val="7"/>
  </w:num>
  <w:num w:numId="16" w16cid:durableId="1341011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6726"/>
    <w:rsid w:val="00007360"/>
    <w:rsid w:val="00010C70"/>
    <w:rsid w:val="000111CD"/>
    <w:rsid w:val="000525F3"/>
    <w:rsid w:val="000677EC"/>
    <w:rsid w:val="00071C2D"/>
    <w:rsid w:val="00075F17"/>
    <w:rsid w:val="00081413"/>
    <w:rsid w:val="000C2FD6"/>
    <w:rsid w:val="000F0353"/>
    <w:rsid w:val="0010120C"/>
    <w:rsid w:val="00115AFB"/>
    <w:rsid w:val="0012701E"/>
    <w:rsid w:val="00133C16"/>
    <w:rsid w:val="00151790"/>
    <w:rsid w:val="00155402"/>
    <w:rsid w:val="001566F2"/>
    <w:rsid w:val="00170C2F"/>
    <w:rsid w:val="00174174"/>
    <w:rsid w:val="00177EAB"/>
    <w:rsid w:val="001A1084"/>
    <w:rsid w:val="001A14F2"/>
    <w:rsid w:val="001B4E81"/>
    <w:rsid w:val="001F50DA"/>
    <w:rsid w:val="00205653"/>
    <w:rsid w:val="002313DF"/>
    <w:rsid w:val="00232556"/>
    <w:rsid w:val="00247C64"/>
    <w:rsid w:val="0025093F"/>
    <w:rsid w:val="00257079"/>
    <w:rsid w:val="00267854"/>
    <w:rsid w:val="0027009C"/>
    <w:rsid w:val="0029684B"/>
    <w:rsid w:val="002A60D8"/>
    <w:rsid w:val="002F2DC2"/>
    <w:rsid w:val="003155BA"/>
    <w:rsid w:val="003165E8"/>
    <w:rsid w:val="00322467"/>
    <w:rsid w:val="00327F6D"/>
    <w:rsid w:val="003307E4"/>
    <w:rsid w:val="00334058"/>
    <w:rsid w:val="003515F9"/>
    <w:rsid w:val="00362320"/>
    <w:rsid w:val="003731E2"/>
    <w:rsid w:val="00380792"/>
    <w:rsid w:val="003A2046"/>
    <w:rsid w:val="003D21EB"/>
    <w:rsid w:val="003E6828"/>
    <w:rsid w:val="003F5E55"/>
    <w:rsid w:val="0042361F"/>
    <w:rsid w:val="00424321"/>
    <w:rsid w:val="004472EB"/>
    <w:rsid w:val="00457176"/>
    <w:rsid w:val="00471CFB"/>
    <w:rsid w:val="00490162"/>
    <w:rsid w:val="004B5D50"/>
    <w:rsid w:val="004B6268"/>
    <w:rsid w:val="004B6C2E"/>
    <w:rsid w:val="004B6E4C"/>
    <w:rsid w:val="004F7065"/>
    <w:rsid w:val="004F7CC6"/>
    <w:rsid w:val="00502055"/>
    <w:rsid w:val="005234FE"/>
    <w:rsid w:val="005236D8"/>
    <w:rsid w:val="00552CC1"/>
    <w:rsid w:val="00552E3F"/>
    <w:rsid w:val="00592361"/>
    <w:rsid w:val="005A5DA3"/>
    <w:rsid w:val="005B5841"/>
    <w:rsid w:val="005E0602"/>
    <w:rsid w:val="005F5155"/>
    <w:rsid w:val="00654AA4"/>
    <w:rsid w:val="00656DED"/>
    <w:rsid w:val="00667D4A"/>
    <w:rsid w:val="00692230"/>
    <w:rsid w:val="00692BEF"/>
    <w:rsid w:val="00695059"/>
    <w:rsid w:val="006C4FD6"/>
    <w:rsid w:val="006D030D"/>
    <w:rsid w:val="006D0B43"/>
    <w:rsid w:val="006D1BE4"/>
    <w:rsid w:val="006D4E3F"/>
    <w:rsid w:val="006F1C6F"/>
    <w:rsid w:val="007049EA"/>
    <w:rsid w:val="007241A2"/>
    <w:rsid w:val="0078159D"/>
    <w:rsid w:val="007F5F4E"/>
    <w:rsid w:val="007F6773"/>
    <w:rsid w:val="008009C2"/>
    <w:rsid w:val="00816E1F"/>
    <w:rsid w:val="0081759E"/>
    <w:rsid w:val="008451A2"/>
    <w:rsid w:val="00855EE5"/>
    <w:rsid w:val="00861B5E"/>
    <w:rsid w:val="00875A27"/>
    <w:rsid w:val="008855B8"/>
    <w:rsid w:val="008A2529"/>
    <w:rsid w:val="008A5BBD"/>
    <w:rsid w:val="008C56EA"/>
    <w:rsid w:val="008E1024"/>
    <w:rsid w:val="008E369B"/>
    <w:rsid w:val="008E62A0"/>
    <w:rsid w:val="008F2EC4"/>
    <w:rsid w:val="00906A69"/>
    <w:rsid w:val="0091727F"/>
    <w:rsid w:val="00933287"/>
    <w:rsid w:val="00941459"/>
    <w:rsid w:val="00943475"/>
    <w:rsid w:val="0097290E"/>
    <w:rsid w:val="0098382C"/>
    <w:rsid w:val="0098389F"/>
    <w:rsid w:val="009A56F1"/>
    <w:rsid w:val="009A6EC5"/>
    <w:rsid w:val="009B1ABE"/>
    <w:rsid w:val="009B231F"/>
    <w:rsid w:val="009B57E2"/>
    <w:rsid w:val="009B7F26"/>
    <w:rsid w:val="009C10F3"/>
    <w:rsid w:val="009C67A9"/>
    <w:rsid w:val="009E4658"/>
    <w:rsid w:val="009F6821"/>
    <w:rsid w:val="00A135BD"/>
    <w:rsid w:val="00A27D72"/>
    <w:rsid w:val="00A40329"/>
    <w:rsid w:val="00A52A81"/>
    <w:rsid w:val="00A552F2"/>
    <w:rsid w:val="00A7150C"/>
    <w:rsid w:val="00A868B6"/>
    <w:rsid w:val="00A86DA8"/>
    <w:rsid w:val="00A86E49"/>
    <w:rsid w:val="00A96BB0"/>
    <w:rsid w:val="00AA1848"/>
    <w:rsid w:val="00AA7997"/>
    <w:rsid w:val="00AD0E2F"/>
    <w:rsid w:val="00AD7D20"/>
    <w:rsid w:val="00AE09E0"/>
    <w:rsid w:val="00B22326"/>
    <w:rsid w:val="00B30428"/>
    <w:rsid w:val="00B35C57"/>
    <w:rsid w:val="00B5660B"/>
    <w:rsid w:val="00B6397A"/>
    <w:rsid w:val="00B70ADD"/>
    <w:rsid w:val="00B81C54"/>
    <w:rsid w:val="00B9175B"/>
    <w:rsid w:val="00B9520F"/>
    <w:rsid w:val="00BA4459"/>
    <w:rsid w:val="00BC4341"/>
    <w:rsid w:val="00BC700D"/>
    <w:rsid w:val="00BE7F01"/>
    <w:rsid w:val="00C044AB"/>
    <w:rsid w:val="00C202BD"/>
    <w:rsid w:val="00C4008D"/>
    <w:rsid w:val="00C77C64"/>
    <w:rsid w:val="00C902BD"/>
    <w:rsid w:val="00CD54F2"/>
    <w:rsid w:val="00CE5DB2"/>
    <w:rsid w:val="00CF1F17"/>
    <w:rsid w:val="00CF6C14"/>
    <w:rsid w:val="00D14BAB"/>
    <w:rsid w:val="00D70721"/>
    <w:rsid w:val="00D72E12"/>
    <w:rsid w:val="00D75EAA"/>
    <w:rsid w:val="00D83F9B"/>
    <w:rsid w:val="00D85DC8"/>
    <w:rsid w:val="00DA1A3B"/>
    <w:rsid w:val="00DB088B"/>
    <w:rsid w:val="00DB196B"/>
    <w:rsid w:val="00DE02AC"/>
    <w:rsid w:val="00DF0C23"/>
    <w:rsid w:val="00DF3536"/>
    <w:rsid w:val="00E14B44"/>
    <w:rsid w:val="00E27473"/>
    <w:rsid w:val="00E40AC3"/>
    <w:rsid w:val="00E41B0D"/>
    <w:rsid w:val="00E6006D"/>
    <w:rsid w:val="00E954A6"/>
    <w:rsid w:val="00EA646C"/>
    <w:rsid w:val="00EC12C2"/>
    <w:rsid w:val="00EE6841"/>
    <w:rsid w:val="00EF6CDA"/>
    <w:rsid w:val="00F13EEB"/>
    <w:rsid w:val="00F20872"/>
    <w:rsid w:val="00F26A19"/>
    <w:rsid w:val="00F36879"/>
    <w:rsid w:val="00F43A60"/>
    <w:rsid w:val="00F45B98"/>
    <w:rsid w:val="00F51762"/>
    <w:rsid w:val="00FA1F87"/>
    <w:rsid w:val="00FB3717"/>
    <w:rsid w:val="00FD2F1F"/>
    <w:rsid w:val="00FD4D99"/>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5A5DA3"/>
    <w:pPr>
      <w:spacing w:after="0" w:line="360" w:lineRule="auto"/>
      <w:outlineLvl w:val="1"/>
    </w:pPr>
    <w:rPr>
      <w:rFonts w:ascii="Helvetica" w:hAnsi="Helvetica" w:cs="Helvetica"/>
      <w:b/>
      <w:bCs/>
      <w:color w:val="222222"/>
      <w:sz w:val="42"/>
      <w:szCs w:val="42"/>
      <w:lang w:eastAsia="en-GB"/>
    </w:rPr>
  </w:style>
  <w:style w:type="paragraph" w:styleId="Heading3">
    <w:name w:val="heading 3"/>
    <w:basedOn w:val="Normal"/>
    <w:next w:val="Normal"/>
    <w:link w:val="Heading3Char"/>
    <w:uiPriority w:val="9"/>
    <w:semiHidden/>
    <w:unhideWhenUsed/>
    <w:qFormat/>
    <w:rsid w:val="009B1A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character" w:customStyle="1" w:styleId="Heading2Char">
    <w:name w:val="Heading 2 Char"/>
    <w:basedOn w:val="DefaultParagraphFont"/>
    <w:link w:val="Heading2"/>
    <w:uiPriority w:val="9"/>
    <w:semiHidden/>
    <w:rsid w:val="005A5DA3"/>
    <w:rPr>
      <w:rFonts w:ascii="Helvetica" w:hAnsi="Helvetica" w:cs="Helvetica"/>
      <w:b/>
      <w:bCs/>
      <w:color w:val="222222"/>
      <w:sz w:val="42"/>
      <w:szCs w:val="42"/>
      <w:lang w:eastAsia="en-GB"/>
    </w:rPr>
  </w:style>
  <w:style w:type="character" w:customStyle="1" w:styleId="Heading3Char">
    <w:name w:val="Heading 3 Char"/>
    <w:basedOn w:val="DefaultParagraphFont"/>
    <w:link w:val="Heading3"/>
    <w:uiPriority w:val="9"/>
    <w:semiHidden/>
    <w:rsid w:val="009B1ABE"/>
    <w:rPr>
      <w:rFonts w:asciiTheme="majorHAnsi" w:eastAsiaTheme="majorEastAsia" w:hAnsiTheme="majorHAnsi" w:cstheme="majorBidi"/>
      <w:color w:val="1F3763" w:themeColor="accent1" w:themeShade="7F"/>
      <w:sz w:val="24"/>
      <w:szCs w:val="24"/>
    </w:rPr>
  </w:style>
  <w:style w:type="paragraph" w:customStyle="1" w:styleId="xxnhsd-t-body">
    <w:name w:val="x_x_nhsd-t-body"/>
    <w:basedOn w:val="Normal"/>
    <w:rsid w:val="009B1ABE"/>
    <w:pPr>
      <w:spacing w:after="0" w:line="240" w:lineRule="auto"/>
    </w:pPr>
    <w:rPr>
      <w:rFonts w:ascii="Calibri" w:hAnsi="Calibri" w:cs="Calibri"/>
      <w:lang w:eastAsia="en-GB"/>
    </w:rPr>
  </w:style>
  <w:style w:type="paragraph" w:customStyle="1" w:styleId="xxmsonormal">
    <w:name w:val="x_x_msonormal"/>
    <w:basedOn w:val="Normal"/>
    <w:rsid w:val="009B1ABE"/>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72240343">
      <w:bodyDiv w:val="1"/>
      <w:marLeft w:val="0"/>
      <w:marRight w:val="0"/>
      <w:marTop w:val="0"/>
      <w:marBottom w:val="0"/>
      <w:divBdr>
        <w:top w:val="none" w:sz="0" w:space="0" w:color="auto"/>
        <w:left w:val="none" w:sz="0" w:space="0" w:color="auto"/>
        <w:bottom w:val="none" w:sz="0" w:space="0" w:color="auto"/>
        <w:right w:val="none" w:sz="0" w:space="0" w:color="auto"/>
      </w:divBdr>
    </w:div>
    <w:div w:id="79915212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69560770">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6543287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8301366">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20.com/t/d-l-fdylktl-tluhhdhyld-h/" TargetMode="External"/><Relationship Id="rId18" Type="http://schemas.openxmlformats.org/officeDocument/2006/relationships/hyperlink" Target="https://primarycarebulletin.cmail20.com/t/d-l-fdylktl-tluhhdhyld-c/" TargetMode="External"/><Relationship Id="rId26" Type="http://schemas.openxmlformats.org/officeDocument/2006/relationships/hyperlink" Target="https://www.england.nhs.uk/coronavirus/publication/covid-19-vaccination-enhanced-service-specification-for-autumn-winter-2022-for-general-practice/" TargetMode="External"/><Relationship Id="rId39" Type="http://schemas.openxmlformats.org/officeDocument/2006/relationships/theme" Target="theme/theme1.xml"/><Relationship Id="rId21" Type="http://schemas.openxmlformats.org/officeDocument/2006/relationships/hyperlink" Target="https://rebuildgp.co.uk/" TargetMode="External"/><Relationship Id="rId34"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primarycarebulletin.cmail20.com/t/d-l-fdylktl-tluhhdhyld-d/" TargetMode="External"/><Relationship Id="rId17" Type="http://schemas.openxmlformats.org/officeDocument/2006/relationships/hyperlink" Target="https://primarycarebulletin.cmail20.com/t/d-l-fdylktl-tluhhdhyld-n/" TargetMode="External"/><Relationship Id="rId25" Type="http://schemas.openxmlformats.org/officeDocument/2006/relationships/hyperlink" Target="https://www.easyjet.com/en/terms-and-conditions/medical-information" TargetMode="External"/><Relationship Id="rId33" Type="http://schemas.openxmlformats.org/officeDocument/2006/relationships/hyperlink" Target="https://www.bma.org.uk/advice-and-support/gp-practic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hsbsa.vdpsenquiries@nhs.net" TargetMode="External"/><Relationship Id="rId20" Type="http://schemas.openxmlformats.org/officeDocument/2006/relationships/hyperlink" Target="https://primarycarebulletin.cmail20.com/t/d-l-fdylktl-tluhhdhyld-a/" TargetMode="External"/><Relationship Id="rId29" Type="http://schemas.openxmlformats.org/officeDocument/2006/relationships/hyperlink" Target="https://www.bma.org.uk/advice-and-support/gp-practices/bma-support-services-for-gp-practices/gp-employer-advisory-serv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cusercontent.com/fc496e37a02fff5979483df7e/files/9b43beae-6640-31ba-6bea-02b985c11582/NHS_DPP_F2F_resumption_key_messages_FINAL_210622.pdf" TargetMode="External"/><Relationship Id="rId24" Type="http://schemas.openxmlformats.org/officeDocument/2006/relationships/hyperlink" Target="https://www.bma.org.uk/pay-and-contracts/fees/fees-calculator/bma-fees-calculator" TargetMode="External"/><Relationship Id="rId32" Type="http://schemas.openxmlformats.org/officeDocument/2006/relationships/hyperlink" Target="mailto:birmingham.lmc@nhs.net"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20.com/t/d-l-fdylktl-tluhhdhyld-u/" TargetMode="External"/><Relationship Id="rId23" Type="http://schemas.openxmlformats.org/officeDocument/2006/relationships/hyperlink" Target="https://www.bma.org.uk/pay-and-contracts/fees/fees-calculator/bma-fees-calculator" TargetMode="External"/><Relationship Id="rId28" Type="http://schemas.openxmlformats.org/officeDocument/2006/relationships/hyperlink" Target="https://www.bma.org.uk/advice-and-support/gp-practices/bma-support-services-for-gp-practices/gp-employer-advisory-service"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primarycarebulletin.cmail20.com/t/d-l-fdylktl-tluhhdhyld-q/" TargetMode="External"/><Relationship Id="rId31" Type="http://schemas.openxmlformats.org/officeDocument/2006/relationships/hyperlink" Target="https://digital.nhs.uk/services/gp-connect/gp-connect-in-your-organisation/gp-connect-privacy-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20.com/t/d-l-fdylktl-tluhhdhyld-k/" TargetMode="External"/><Relationship Id="rId22" Type="http://schemas.openxmlformats.org/officeDocument/2006/relationships/hyperlink" Target="https://twitter.com/RebuildGP/status/1536987272188502017" TargetMode="External"/><Relationship Id="rId27" Type="http://schemas.openxmlformats.org/officeDocument/2006/relationships/hyperlink" Target="https://www.england.nhs.uk/coronavirus/publication/covid-19-vaccination-enhanced-service-specification-for-autumn-winter-2022-for-general-practice/" TargetMode="External"/><Relationship Id="rId30" Type="http://schemas.openxmlformats.org/officeDocument/2006/relationships/hyperlink" Target="https://digital.nhs.uk/services/gp-connect" TargetMode="External"/><Relationship Id="rId35" Type="http://schemas.openxmlformats.org/officeDocument/2006/relationships/hyperlink" Target="https://www.england.nhs.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5</cp:revision>
  <dcterms:created xsi:type="dcterms:W3CDTF">2022-07-05T12:26:00Z</dcterms:created>
  <dcterms:modified xsi:type="dcterms:W3CDTF">2022-07-08T10:19:00Z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