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0F5128DA"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384DA57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BA1F0B">
                              <w:rPr>
                                <w:b/>
                                <w:bCs/>
                                <w:i/>
                                <w:iCs/>
                                <w:color w:val="4472C4" w:themeColor="accent1"/>
                                <w:sz w:val="44"/>
                                <w:szCs w:val="44"/>
                              </w:rPr>
                              <w:t>4</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384DA57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BA1F0B">
                        <w:rPr>
                          <w:b/>
                          <w:bCs/>
                          <w:i/>
                          <w:iCs/>
                          <w:color w:val="4472C4" w:themeColor="accent1"/>
                          <w:sz w:val="44"/>
                          <w:szCs w:val="44"/>
                        </w:rPr>
                        <w:t>4</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v:textbox>
                <w10:wrap type="topAndBottom" anchorx="margin"/>
              </v:shape>
            </w:pict>
          </mc:Fallback>
        </mc:AlternateContent>
      </w:r>
    </w:p>
    <w:p w14:paraId="229BCDD4" w14:textId="77777777" w:rsidR="00114E8B" w:rsidRDefault="00114E8B" w:rsidP="0009540A">
      <w:pPr>
        <w:pStyle w:val="xmsonormal"/>
        <w:rPr>
          <w:b/>
          <w:bCs/>
          <w:highlight w:val="yellow"/>
        </w:rPr>
      </w:pPr>
    </w:p>
    <w:p w14:paraId="767363E3" w14:textId="77777777" w:rsidR="00114E8B" w:rsidRPr="0078012A" w:rsidRDefault="00114E8B" w:rsidP="0009540A">
      <w:pPr>
        <w:pStyle w:val="xmsonormal"/>
        <w:rPr>
          <w:b/>
          <w:bCs/>
          <w:color w:val="2F5496" w:themeColor="accent1" w:themeShade="BF"/>
        </w:rPr>
      </w:pPr>
    </w:p>
    <w:p w14:paraId="0060A975" w14:textId="13DE569B" w:rsidR="00114E8B" w:rsidRPr="0078012A" w:rsidRDefault="00C5491B" w:rsidP="003840E1">
      <w:pPr>
        <w:pStyle w:val="xmsonormal"/>
        <w:numPr>
          <w:ilvl w:val="0"/>
          <w:numId w:val="50"/>
        </w:numPr>
        <w:rPr>
          <w:b/>
          <w:bCs/>
          <w:color w:val="2F5496" w:themeColor="accent1" w:themeShade="BF"/>
        </w:rPr>
      </w:pPr>
      <w:hyperlink w:anchor="NO1" w:history="1">
        <w:r w:rsidR="003840E1" w:rsidRPr="0078012A">
          <w:rPr>
            <w:rStyle w:val="Hyperlink"/>
            <w:b/>
            <w:bCs/>
            <w14:textFill>
              <w14:solidFill>
                <w14:srgbClr w14:val="0563C1">
                  <w14:lumMod w14:val="75000"/>
                </w14:srgbClr>
              </w14:solidFill>
            </w14:textFill>
          </w:rPr>
          <w:t>New: Changes to Haematology Advice &amp; Guidance at UHB</w:t>
        </w:r>
      </w:hyperlink>
    </w:p>
    <w:p w14:paraId="151EB5B4" w14:textId="6AA58373" w:rsidR="00067C2A" w:rsidRPr="0078012A" w:rsidRDefault="00C5491B" w:rsidP="003840E1">
      <w:pPr>
        <w:pStyle w:val="xmsonormal"/>
        <w:numPr>
          <w:ilvl w:val="0"/>
          <w:numId w:val="50"/>
        </w:numPr>
        <w:rPr>
          <w:b/>
          <w:bCs/>
          <w:color w:val="2F5496" w:themeColor="accent1" w:themeShade="BF"/>
        </w:rPr>
      </w:pPr>
      <w:hyperlink w:anchor="NO2" w:history="1">
        <w:r w:rsidR="002D7970" w:rsidRPr="0078012A">
          <w:rPr>
            <w:rStyle w:val="Hyperlink"/>
            <w:b/>
            <w:bCs/>
            <w14:textFill>
              <w14:solidFill>
                <w14:srgbClr w14:val="0563C1">
                  <w14:lumMod w14:val="75000"/>
                </w14:srgbClr>
              </w14:solidFill>
            </w14:textFill>
          </w:rPr>
          <w:t>Reminder:</w:t>
        </w:r>
        <w:r w:rsidR="00067C2A" w:rsidRPr="0078012A">
          <w:rPr>
            <w:rStyle w:val="Hyperlink"/>
            <w:b/>
            <w:bCs/>
            <w14:textFill>
              <w14:solidFill>
                <w14:srgbClr w14:val="0563C1">
                  <w14:lumMod w14:val="75000"/>
                </w14:srgbClr>
              </w14:solidFill>
            </w14:textFill>
          </w:rPr>
          <w:t xml:space="preserve"> UHB Phase 3 Specialities </w:t>
        </w:r>
        <w:r w:rsidRPr="0078012A">
          <w:rPr>
            <w:rStyle w:val="Hyperlink"/>
            <w:b/>
            <w:bCs/>
            <w14:textFill>
              <w14:solidFill>
                <w14:srgbClr w14:val="0563C1">
                  <w14:lumMod w14:val="75000"/>
                </w14:srgbClr>
              </w14:solidFill>
            </w14:textFill>
          </w:rPr>
          <w:t>Added to</w:t>
        </w:r>
        <w:r w:rsidR="00067C2A" w:rsidRPr="0078012A">
          <w:rPr>
            <w:rStyle w:val="Hyperlink"/>
            <w:b/>
            <w:bCs/>
            <w14:textFill>
              <w14:solidFill>
                <w14:srgbClr w14:val="0563C1">
                  <w14:lumMod w14:val="75000"/>
                </w14:srgbClr>
              </w14:solidFill>
            </w14:textFill>
          </w:rPr>
          <w:t xml:space="preserve"> Advice and Refer (A&amp;R)</w:t>
        </w:r>
      </w:hyperlink>
    </w:p>
    <w:p w14:paraId="5AD3F36B" w14:textId="7E16C624" w:rsidR="00067C2A" w:rsidRPr="0078012A" w:rsidRDefault="00C5491B" w:rsidP="003840E1">
      <w:pPr>
        <w:pStyle w:val="xmsonormal"/>
        <w:numPr>
          <w:ilvl w:val="0"/>
          <w:numId w:val="50"/>
        </w:numPr>
        <w:rPr>
          <w:b/>
          <w:bCs/>
          <w:color w:val="2F5496" w:themeColor="accent1" w:themeShade="BF"/>
        </w:rPr>
      </w:pPr>
      <w:hyperlink w:anchor="NO3" w:history="1">
        <w:r w:rsidR="002D7970" w:rsidRPr="0078012A">
          <w:rPr>
            <w:rStyle w:val="Hyperlink"/>
            <w:b/>
            <w:bCs/>
            <w14:textFill>
              <w14:solidFill>
                <w14:srgbClr w14:val="0563C1">
                  <w14:lumMod w14:val="75000"/>
                </w14:srgbClr>
              </w14:solidFill>
            </w14:textFill>
          </w:rPr>
          <w:t>Reminder:</w:t>
        </w:r>
        <w:r w:rsidR="00763EC1" w:rsidRPr="0078012A">
          <w:rPr>
            <w:rStyle w:val="Hyperlink"/>
            <w:b/>
            <w:bCs/>
            <w14:textFill>
              <w14:solidFill>
                <w14:srgbClr w14:val="0563C1">
                  <w14:lumMod w14:val="75000"/>
                </w14:srgbClr>
              </w14:solidFill>
            </w14:textFill>
          </w:rPr>
          <w:t xml:space="preserve"> COVID vaccinations </w:t>
        </w:r>
        <w:r w:rsidR="003B025A" w:rsidRPr="0078012A">
          <w:rPr>
            <w:rStyle w:val="Hyperlink"/>
            <w:b/>
            <w:bCs/>
            <w14:textFill>
              <w14:solidFill>
                <w14:srgbClr w14:val="0563C1">
                  <w14:lumMod w14:val="75000"/>
                </w14:srgbClr>
              </w14:solidFill>
            </w14:textFill>
          </w:rPr>
          <w:t>– at risk children</w:t>
        </w:r>
      </w:hyperlink>
      <w:r w:rsidR="003B025A" w:rsidRPr="0078012A">
        <w:rPr>
          <w:b/>
          <w:bCs/>
          <w:color w:val="2F5496" w:themeColor="accent1" w:themeShade="BF"/>
        </w:rPr>
        <w:t xml:space="preserve"> </w:t>
      </w:r>
    </w:p>
    <w:p w14:paraId="00BB79C7" w14:textId="3BEBDBF8" w:rsidR="003B025A" w:rsidRPr="0078012A" w:rsidRDefault="00C5491B" w:rsidP="003840E1">
      <w:pPr>
        <w:pStyle w:val="xmsonormal"/>
        <w:numPr>
          <w:ilvl w:val="0"/>
          <w:numId w:val="50"/>
        </w:numPr>
        <w:rPr>
          <w:b/>
          <w:bCs/>
          <w:color w:val="2F5496" w:themeColor="accent1" w:themeShade="BF"/>
        </w:rPr>
      </w:pPr>
      <w:hyperlink w:anchor="NO4" w:history="1">
        <w:r w:rsidR="003B025A" w:rsidRPr="0078012A">
          <w:rPr>
            <w:rStyle w:val="Hyperlink"/>
            <w:b/>
            <w:bCs/>
            <w14:textFill>
              <w14:solidFill>
                <w14:srgbClr w14:val="0563C1">
                  <w14:lumMod w14:val="75000"/>
                </w14:srgbClr>
              </w14:solidFill>
            </w14:textFill>
          </w:rPr>
          <w:t xml:space="preserve">New: UKHSA Guide for Parents of Children Aged 6 Months to 11 Years </w:t>
        </w:r>
        <w:r w:rsidR="00AD20FF" w:rsidRPr="0078012A">
          <w:rPr>
            <w:rStyle w:val="Hyperlink"/>
            <w:b/>
            <w:bCs/>
            <w14:textFill>
              <w14:solidFill>
                <w14:srgbClr w14:val="0563C1">
                  <w14:lumMod w14:val="75000"/>
                </w14:srgbClr>
              </w14:solidFill>
            </w14:textFill>
          </w:rPr>
          <w:t>at Higher Risk From COVID-19 Infection</w:t>
        </w:r>
      </w:hyperlink>
      <w:r w:rsidR="00AD20FF" w:rsidRPr="0078012A">
        <w:rPr>
          <w:b/>
          <w:bCs/>
          <w:color w:val="2F5496" w:themeColor="accent1" w:themeShade="BF"/>
        </w:rPr>
        <w:t xml:space="preserve"> </w:t>
      </w:r>
    </w:p>
    <w:p w14:paraId="7D4C53D1" w14:textId="34BC3DDE" w:rsidR="0053707A" w:rsidRPr="0078012A" w:rsidRDefault="00C5491B" w:rsidP="003840E1">
      <w:pPr>
        <w:pStyle w:val="xmsonormal"/>
        <w:numPr>
          <w:ilvl w:val="0"/>
          <w:numId w:val="50"/>
        </w:numPr>
        <w:rPr>
          <w:b/>
          <w:bCs/>
          <w:color w:val="2F5496" w:themeColor="accent1" w:themeShade="BF"/>
        </w:rPr>
      </w:pPr>
      <w:hyperlink w:anchor="NO5" w:history="1">
        <w:r w:rsidR="0053707A" w:rsidRPr="0078012A">
          <w:rPr>
            <w:rStyle w:val="Hyperlink"/>
            <w:b/>
            <w:bCs/>
            <w14:textFill>
              <w14:solidFill>
                <w14:srgbClr w14:val="0563C1">
                  <w14:lumMod w14:val="75000"/>
                </w14:srgbClr>
              </w14:solidFill>
            </w14:textFill>
          </w:rPr>
          <w:t xml:space="preserve">Workforce </w:t>
        </w:r>
        <w:r w:rsidR="00910D11" w:rsidRPr="0078012A">
          <w:rPr>
            <w:rStyle w:val="Hyperlink"/>
            <w:b/>
            <w:bCs/>
            <w14:textFill>
              <w14:solidFill>
                <w14:srgbClr w14:val="0563C1">
                  <w14:lumMod w14:val="75000"/>
                </w14:srgbClr>
              </w14:solidFill>
            </w14:textFill>
          </w:rPr>
          <w:t>data – reminder to PCNs and practices</w:t>
        </w:r>
      </w:hyperlink>
      <w:r w:rsidR="00910D11" w:rsidRPr="0078012A">
        <w:rPr>
          <w:b/>
          <w:bCs/>
          <w:color w:val="2F5496" w:themeColor="accent1" w:themeShade="BF"/>
        </w:rPr>
        <w:t xml:space="preserve"> </w:t>
      </w:r>
    </w:p>
    <w:p w14:paraId="50C72E4C" w14:textId="2EE38CED" w:rsidR="00910D11" w:rsidRPr="0078012A" w:rsidRDefault="00C5491B" w:rsidP="003840E1">
      <w:pPr>
        <w:pStyle w:val="xmsonormal"/>
        <w:numPr>
          <w:ilvl w:val="0"/>
          <w:numId w:val="50"/>
        </w:numPr>
        <w:rPr>
          <w:b/>
          <w:bCs/>
          <w:color w:val="2F5496" w:themeColor="accent1" w:themeShade="BF"/>
        </w:rPr>
      </w:pPr>
      <w:hyperlink w:anchor="NO6" w:history="1">
        <w:r w:rsidR="00910D11" w:rsidRPr="0078012A">
          <w:rPr>
            <w:rStyle w:val="Hyperlink"/>
            <w:b/>
            <w:bCs/>
            <w14:textFill>
              <w14:solidFill>
                <w14:srgbClr w14:val="0563C1">
                  <w14:lumMod w14:val="75000"/>
                </w14:srgbClr>
              </w14:solidFill>
            </w14:textFill>
          </w:rPr>
          <w:t>Exemption certificates and resources for free NHS prescriptions</w:t>
        </w:r>
      </w:hyperlink>
      <w:r w:rsidR="00910D11" w:rsidRPr="0078012A">
        <w:rPr>
          <w:b/>
          <w:bCs/>
          <w:color w:val="2F5496" w:themeColor="accent1" w:themeShade="BF"/>
        </w:rPr>
        <w:t xml:space="preserve"> </w:t>
      </w:r>
    </w:p>
    <w:p w14:paraId="1F2A6F98" w14:textId="5C2EC5D0" w:rsidR="00FC0A49" w:rsidRPr="0078012A" w:rsidRDefault="00C5491B" w:rsidP="003840E1">
      <w:pPr>
        <w:pStyle w:val="xmsonormal"/>
        <w:numPr>
          <w:ilvl w:val="0"/>
          <w:numId w:val="50"/>
        </w:numPr>
        <w:rPr>
          <w:b/>
          <w:bCs/>
          <w:color w:val="2F5496" w:themeColor="accent1" w:themeShade="BF"/>
        </w:rPr>
      </w:pPr>
      <w:hyperlink w:anchor="NO7" w:history="1">
        <w:r w:rsidR="00FC0A49" w:rsidRPr="0078012A">
          <w:rPr>
            <w:rStyle w:val="Hyperlink"/>
            <w:b/>
            <w:bCs/>
            <w14:textFill>
              <w14:solidFill>
                <w14:srgbClr w14:val="0563C1">
                  <w14:lumMod w14:val="75000"/>
                </w14:srgbClr>
              </w14:solidFill>
            </w14:textFill>
          </w:rPr>
          <w:t>General Practice Improvement Programme – support for practices</w:t>
        </w:r>
      </w:hyperlink>
      <w:r w:rsidR="00FC0A49" w:rsidRPr="0078012A">
        <w:rPr>
          <w:b/>
          <w:bCs/>
          <w:color w:val="2F5496" w:themeColor="accent1" w:themeShade="BF"/>
        </w:rPr>
        <w:t xml:space="preserve"> </w:t>
      </w:r>
    </w:p>
    <w:p w14:paraId="1E1C9225" w14:textId="7C1AC64E" w:rsidR="00FC0A49" w:rsidRPr="0078012A" w:rsidRDefault="00C5491B" w:rsidP="003840E1">
      <w:pPr>
        <w:pStyle w:val="xmsonormal"/>
        <w:numPr>
          <w:ilvl w:val="0"/>
          <w:numId w:val="50"/>
        </w:numPr>
        <w:rPr>
          <w:b/>
          <w:bCs/>
          <w:color w:val="2F5496" w:themeColor="accent1" w:themeShade="BF"/>
        </w:rPr>
      </w:pPr>
      <w:hyperlink w:anchor="NO8" w:history="1">
        <w:r w:rsidR="007E2041" w:rsidRPr="0078012A">
          <w:rPr>
            <w:rStyle w:val="Hyperlink"/>
            <w:b/>
            <w:bCs/>
            <w14:textFill>
              <w14:solidFill>
                <w14:srgbClr w14:val="0563C1">
                  <w14:lumMod w14:val="75000"/>
                </w14:srgbClr>
              </w14:solidFill>
            </w14:textFill>
          </w:rPr>
          <w:t>Primary Care Recruitment Event</w:t>
        </w:r>
      </w:hyperlink>
      <w:r w:rsidR="007E2041" w:rsidRPr="0078012A">
        <w:rPr>
          <w:b/>
          <w:bCs/>
          <w:color w:val="2F5496" w:themeColor="accent1" w:themeShade="BF"/>
        </w:rPr>
        <w:t xml:space="preserve"> </w:t>
      </w:r>
    </w:p>
    <w:p w14:paraId="084FAC57" w14:textId="452B7761" w:rsidR="007E2041" w:rsidRPr="0078012A" w:rsidRDefault="00C5491B" w:rsidP="003840E1">
      <w:pPr>
        <w:pStyle w:val="xmsonormal"/>
        <w:numPr>
          <w:ilvl w:val="0"/>
          <w:numId w:val="50"/>
        </w:numPr>
        <w:rPr>
          <w:b/>
          <w:bCs/>
          <w:color w:val="2F5496" w:themeColor="accent1" w:themeShade="BF"/>
        </w:rPr>
      </w:pPr>
      <w:hyperlink w:anchor="NO9" w:history="1">
        <w:r w:rsidR="007E2041" w:rsidRPr="0078012A">
          <w:rPr>
            <w:rStyle w:val="Hyperlink"/>
            <w:b/>
            <w:bCs/>
            <w14:textFill>
              <w14:solidFill>
                <w14:srgbClr w14:val="0563C1">
                  <w14:lumMod w14:val="75000"/>
                </w14:srgbClr>
              </w14:solidFill>
            </w14:textFill>
          </w:rPr>
          <w:t>Oliver McGowan Training</w:t>
        </w:r>
      </w:hyperlink>
      <w:r w:rsidR="007E2041" w:rsidRPr="0078012A">
        <w:rPr>
          <w:b/>
          <w:bCs/>
          <w:color w:val="2F5496" w:themeColor="accent1" w:themeShade="BF"/>
        </w:rPr>
        <w:t xml:space="preserve"> </w:t>
      </w:r>
    </w:p>
    <w:p w14:paraId="1AD6E45E" w14:textId="4D76B867" w:rsidR="007E2041" w:rsidRPr="0078012A" w:rsidRDefault="00C5491B" w:rsidP="003840E1">
      <w:pPr>
        <w:pStyle w:val="xmsonormal"/>
        <w:numPr>
          <w:ilvl w:val="0"/>
          <w:numId w:val="50"/>
        </w:numPr>
        <w:rPr>
          <w:b/>
          <w:bCs/>
          <w:color w:val="2F5496" w:themeColor="accent1" w:themeShade="BF"/>
        </w:rPr>
      </w:pPr>
      <w:hyperlink w:anchor="NU10" w:history="1">
        <w:r w:rsidR="0047665D" w:rsidRPr="00BA1F0B">
          <w:rPr>
            <w:rStyle w:val="Hyperlink"/>
            <w:b/>
            <w:bCs/>
            <w14:textFill>
              <w14:solidFill>
                <w14:srgbClr w14:val="0563C1">
                  <w14:lumMod w14:val="75000"/>
                </w14:srgbClr>
              </w14:solidFill>
            </w14:textFill>
          </w:rPr>
          <w:t xml:space="preserve">Moving from two to one dose in the HPV vaccine schedule </w:t>
        </w:r>
        <w:r w:rsidR="001813EA" w:rsidRPr="00BA1F0B">
          <w:rPr>
            <w:rStyle w:val="Hyperlink"/>
            <w:b/>
            <w:bCs/>
            <w14:textFill>
              <w14:solidFill>
                <w14:srgbClr w14:val="0563C1">
                  <w14:lumMod w14:val="75000"/>
                </w14:srgbClr>
              </w14:solidFill>
            </w14:textFill>
          </w:rPr>
          <w:t>for those aged under 25</w:t>
        </w:r>
      </w:hyperlink>
      <w:r w:rsidR="001813EA" w:rsidRPr="0078012A">
        <w:rPr>
          <w:b/>
          <w:bCs/>
          <w:color w:val="2F5496" w:themeColor="accent1" w:themeShade="BF"/>
        </w:rPr>
        <w:t xml:space="preserve"> </w:t>
      </w:r>
    </w:p>
    <w:p w14:paraId="4BFCF7D6" w14:textId="3DF5E5D1" w:rsidR="001813EA" w:rsidRPr="00BA1F0B" w:rsidRDefault="00BA1F0B" w:rsidP="003840E1">
      <w:pPr>
        <w:pStyle w:val="xmsonormal"/>
        <w:numPr>
          <w:ilvl w:val="0"/>
          <w:numId w:val="50"/>
        </w:numPr>
        <w:rPr>
          <w:rStyle w:val="Hyperlink"/>
          <w:b/>
          <w:bCs/>
          <w14:textFill>
            <w14:solidFill>
              <w14:srgbClr w14:val="0563C1">
                <w14:lumMod w14:val="75000"/>
              </w14:srgbClr>
            </w14:solidFill>
          </w14:textFill>
        </w:rPr>
      </w:pPr>
      <w:r>
        <w:rPr>
          <w:b/>
          <w:bCs/>
          <w:color w:val="2F5496" w:themeColor="accent1" w:themeShade="BF"/>
        </w:rPr>
        <w:fldChar w:fldCharType="begin"/>
      </w:r>
      <w:r>
        <w:rPr>
          <w:b/>
          <w:bCs/>
          <w:color w:val="2F5496" w:themeColor="accent1" w:themeShade="BF"/>
        </w:rPr>
        <w:instrText>HYPERLINK  \l "NU11"</w:instrText>
      </w:r>
      <w:r>
        <w:rPr>
          <w:b/>
          <w:bCs/>
          <w:color w:val="2F5496" w:themeColor="accent1" w:themeShade="BF"/>
        </w:rPr>
      </w:r>
      <w:r>
        <w:rPr>
          <w:b/>
          <w:bCs/>
          <w:color w:val="2F5496" w:themeColor="accent1" w:themeShade="BF"/>
        </w:rPr>
        <w:fldChar w:fldCharType="separate"/>
      </w:r>
      <w:r w:rsidR="001813EA" w:rsidRPr="00BA1F0B">
        <w:rPr>
          <w:rStyle w:val="Hyperlink"/>
          <w:b/>
          <w:bCs/>
          <w14:textFill>
            <w14:solidFill>
              <w14:srgbClr w14:val="0563C1">
                <w14:lumMod w14:val="75000"/>
              </w14:srgbClr>
            </w14:solidFill>
          </w14:textFill>
        </w:rPr>
        <w:t>Identification and invitation of six-month-to-four-year</w:t>
      </w:r>
      <w:r w:rsidR="00D4640B" w:rsidRPr="00BA1F0B">
        <w:rPr>
          <w:rStyle w:val="Hyperlink"/>
          <w:b/>
          <w:bCs/>
          <w14:textFill>
            <w14:solidFill>
              <w14:srgbClr w14:val="0563C1">
                <w14:lumMod w14:val="75000"/>
              </w14:srgbClr>
            </w14:solidFill>
          </w14:textFill>
        </w:rPr>
        <w:t xml:space="preserve">-olds in a clinical risk group for their COVID-19 Comirnaty </w:t>
      </w:r>
      <w:r w:rsidR="00026062" w:rsidRPr="00BA1F0B">
        <w:rPr>
          <w:rStyle w:val="Hyperlink"/>
          <w:b/>
          <w:bCs/>
          <w14:textFill>
            <w14:solidFill>
              <w14:srgbClr w14:val="0563C1">
                <w14:lumMod w14:val="75000"/>
              </w14:srgbClr>
            </w14:solidFill>
          </w14:textFill>
        </w:rPr>
        <w:t xml:space="preserve">3 (Three) Concentrate </w:t>
      </w:r>
      <w:proofErr w:type="gramStart"/>
      <w:r w:rsidR="00026062" w:rsidRPr="00BA1F0B">
        <w:rPr>
          <w:rStyle w:val="Hyperlink"/>
          <w:b/>
          <w:bCs/>
          <w14:textFill>
            <w14:solidFill>
              <w14:srgbClr w14:val="0563C1">
                <w14:lumMod w14:val="75000"/>
              </w14:srgbClr>
            </w14:solidFill>
          </w14:textFill>
        </w:rPr>
        <w:t>vaccine</w:t>
      </w:r>
      <w:proofErr w:type="gramEnd"/>
      <w:r w:rsidR="00026062" w:rsidRPr="00BA1F0B">
        <w:rPr>
          <w:rStyle w:val="Hyperlink"/>
          <w:b/>
          <w:bCs/>
          <w14:textFill>
            <w14:solidFill>
              <w14:srgbClr w14:val="0563C1">
                <w14:lumMod w14:val="75000"/>
              </w14:srgbClr>
            </w14:solidFill>
          </w14:textFill>
        </w:rPr>
        <w:t xml:space="preserve"> </w:t>
      </w:r>
    </w:p>
    <w:p w14:paraId="439CD5E2" w14:textId="5C617505" w:rsidR="00026062" w:rsidRPr="0078012A" w:rsidRDefault="00BA1F0B" w:rsidP="003840E1">
      <w:pPr>
        <w:pStyle w:val="xmsonormal"/>
        <w:numPr>
          <w:ilvl w:val="0"/>
          <w:numId w:val="50"/>
        </w:numPr>
        <w:rPr>
          <w:b/>
          <w:bCs/>
          <w:color w:val="2F5496" w:themeColor="accent1" w:themeShade="BF"/>
        </w:rPr>
      </w:pPr>
      <w:r>
        <w:rPr>
          <w:b/>
          <w:bCs/>
          <w:color w:val="2F5496" w:themeColor="accent1" w:themeShade="BF"/>
        </w:rPr>
        <w:fldChar w:fldCharType="end"/>
      </w:r>
      <w:hyperlink w:anchor="NU12" w:history="1">
        <w:r w:rsidR="004139F3" w:rsidRPr="00BA1F0B">
          <w:rPr>
            <w:rStyle w:val="Hyperlink"/>
            <w:b/>
            <w:bCs/>
            <w14:textFill>
              <w14:solidFill>
                <w14:srgbClr w14:val="0563C1">
                  <w14:lumMod w14:val="75000"/>
                </w14:srgbClr>
              </w14:solidFill>
            </w14:textFill>
          </w:rPr>
          <w:t xml:space="preserve">Amendment to annual </w:t>
        </w:r>
        <w:r w:rsidR="00A93103" w:rsidRPr="00BA1F0B">
          <w:rPr>
            <w:rStyle w:val="Hyperlink"/>
            <w:b/>
            <w:bCs/>
            <w14:textFill>
              <w14:solidFill>
                <w14:srgbClr w14:val="0563C1">
                  <w14:lumMod w14:val="75000"/>
                </w14:srgbClr>
              </w14:solidFill>
            </w14:textFill>
          </w:rPr>
          <w:t xml:space="preserve">flu letter 2023/24- addition of secondary school children (years </w:t>
        </w:r>
        <w:r w:rsidR="0078012A" w:rsidRPr="00BA1F0B">
          <w:rPr>
            <w:rStyle w:val="Hyperlink"/>
            <w:b/>
            <w:bCs/>
            <w14:textFill>
              <w14:solidFill>
                <w14:srgbClr w14:val="0563C1">
                  <w14:lumMod w14:val="75000"/>
                </w14:srgbClr>
              </w14:solidFill>
            </w14:textFill>
          </w:rPr>
          <w:t>7 to 11)</w:t>
        </w:r>
      </w:hyperlink>
    </w:p>
    <w:p w14:paraId="25791A01" w14:textId="77777777" w:rsidR="008173EA" w:rsidRDefault="008173EA" w:rsidP="00587D9E">
      <w:pPr>
        <w:spacing w:after="0"/>
        <w:textAlignment w:val="baseline"/>
        <w:rPr>
          <w:rFonts w:cstheme="minorHAnsi"/>
          <w:sz w:val="24"/>
          <w:szCs w:val="24"/>
        </w:rPr>
      </w:pPr>
    </w:p>
    <w:p w14:paraId="158298AC" w14:textId="77777777" w:rsidR="008173EA" w:rsidRDefault="008173EA" w:rsidP="00587D9E">
      <w:pPr>
        <w:spacing w:after="0"/>
        <w:textAlignment w:val="baseline"/>
        <w:rPr>
          <w:rFonts w:cstheme="minorHAnsi"/>
          <w:sz w:val="24"/>
          <w:szCs w:val="24"/>
        </w:rPr>
      </w:pPr>
    </w:p>
    <w:p w14:paraId="640B3A3A" w14:textId="77777777" w:rsidR="008173EA" w:rsidRDefault="008173EA" w:rsidP="00587D9E">
      <w:pPr>
        <w:spacing w:after="0"/>
        <w:textAlignment w:val="baseline"/>
        <w:rPr>
          <w:rFonts w:cstheme="minorHAnsi"/>
          <w:sz w:val="24"/>
          <w:szCs w:val="24"/>
        </w:rPr>
      </w:pPr>
    </w:p>
    <w:p w14:paraId="43EA483E" w14:textId="77777777" w:rsidR="008173EA" w:rsidRDefault="008173EA" w:rsidP="00587D9E">
      <w:pPr>
        <w:spacing w:after="0"/>
        <w:textAlignment w:val="baseline"/>
        <w:rPr>
          <w:rFonts w:cstheme="minorHAnsi"/>
          <w:sz w:val="24"/>
          <w:szCs w:val="24"/>
        </w:rPr>
      </w:pPr>
    </w:p>
    <w:p w14:paraId="081536F9" w14:textId="77777777" w:rsidR="002B78B2" w:rsidRDefault="002B78B2" w:rsidP="00587D9E">
      <w:pPr>
        <w:spacing w:after="0"/>
        <w:textAlignment w:val="baseline"/>
        <w:rPr>
          <w:rFonts w:cstheme="minorHAnsi"/>
          <w:sz w:val="24"/>
          <w:szCs w:val="24"/>
        </w:rPr>
      </w:pPr>
    </w:p>
    <w:p w14:paraId="31C0DD1D" w14:textId="77777777" w:rsidR="002B78B2" w:rsidRDefault="002B78B2" w:rsidP="00587D9E">
      <w:pPr>
        <w:spacing w:after="0"/>
        <w:textAlignment w:val="baseline"/>
        <w:rPr>
          <w:rFonts w:cstheme="minorHAnsi"/>
          <w:sz w:val="24"/>
          <w:szCs w:val="24"/>
        </w:rPr>
      </w:pPr>
    </w:p>
    <w:p w14:paraId="632B687D" w14:textId="2BBD160C" w:rsidR="009515E6" w:rsidRDefault="009515E6" w:rsidP="003B5F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0" w:name="NO1"/>
      <w:r>
        <w:rPr>
          <w:rStyle w:val="Strong"/>
          <w:rFonts w:cstheme="minorHAnsi"/>
          <w:color w:val="000000" w:themeColor="text1"/>
        </w:rPr>
        <w:t>1.</w:t>
      </w:r>
      <w:r w:rsidRPr="009515E6">
        <w:rPr>
          <w:rStyle w:val="Strong"/>
          <w:rFonts w:cstheme="minorHAnsi"/>
          <w:color w:val="000000" w:themeColor="text1"/>
        </w:rPr>
        <w:t>New: </w:t>
      </w:r>
      <w:r w:rsidRPr="009515E6">
        <w:rPr>
          <w:rStyle w:val="Strong"/>
          <w:rFonts w:cstheme="minorHAnsi"/>
          <w:color w:val="202020"/>
        </w:rPr>
        <w:t>Changes to Haematology Advice &amp; Guidance at UHB</w:t>
      </w:r>
      <w:bookmarkEnd w:id="0"/>
    </w:p>
    <w:p w14:paraId="7EF82581" w14:textId="15B7EACF" w:rsidR="008173EA" w:rsidRPr="003B5FFE" w:rsidRDefault="009515E6" w:rsidP="003B5F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9515E6">
        <w:rPr>
          <w:rFonts w:cstheme="minorHAnsi"/>
          <w:color w:val="202020"/>
        </w:rPr>
        <w:br/>
        <w:t xml:space="preserve">From 1 July 2023, </w:t>
      </w:r>
      <w:proofErr w:type="spellStart"/>
      <w:r w:rsidRPr="009515E6">
        <w:rPr>
          <w:rFonts w:cstheme="minorHAnsi"/>
          <w:color w:val="202020"/>
        </w:rPr>
        <w:t>BSol</w:t>
      </w:r>
      <w:proofErr w:type="spellEnd"/>
      <w:r w:rsidRPr="009515E6">
        <w:rPr>
          <w:rFonts w:cstheme="minorHAnsi"/>
          <w:color w:val="202020"/>
        </w:rPr>
        <w:t xml:space="preserve"> GPs will no longer be able to make Advice &amp; Guidance requests through the Consultant Connect calls service. This is in line with the roll out of Advice &amp; Refer for Haematology from 1 July 2023 at UHB for all </w:t>
      </w:r>
      <w:proofErr w:type="spellStart"/>
      <w:r w:rsidRPr="009515E6">
        <w:rPr>
          <w:rFonts w:cstheme="minorHAnsi"/>
          <w:color w:val="202020"/>
        </w:rPr>
        <w:t>BSol</w:t>
      </w:r>
      <w:proofErr w:type="spellEnd"/>
      <w:r w:rsidRPr="009515E6">
        <w:rPr>
          <w:rFonts w:cstheme="minorHAnsi"/>
          <w:color w:val="202020"/>
        </w:rPr>
        <w:t xml:space="preserve"> patients. This will mean that from July onwards, all haematology referrals will go through the advice and refer process and direct referrals into the trust will no longer be accepted. For further information on the Advice &amp; Refer process please </w:t>
      </w:r>
      <w:hyperlink r:id="rId11" w:tgtFrame="_blank" w:history="1">
        <w:r w:rsidRPr="009515E6">
          <w:rPr>
            <w:rStyle w:val="Hyperlink"/>
            <w:rFonts w:cstheme="minorHAnsi"/>
            <w:color w:val="005EB8"/>
          </w:rPr>
          <w:t>click here</w:t>
        </w:r>
      </w:hyperlink>
      <w:r w:rsidRPr="009515E6">
        <w:rPr>
          <w:rFonts w:cstheme="minorHAnsi"/>
          <w:color w:val="202020"/>
        </w:rPr>
        <w:t>.</w:t>
      </w:r>
    </w:p>
    <w:p w14:paraId="43417886" w14:textId="77777777" w:rsidR="008173EA" w:rsidRDefault="008173EA" w:rsidP="00587D9E">
      <w:pPr>
        <w:spacing w:after="0"/>
        <w:textAlignment w:val="baseline"/>
        <w:rPr>
          <w:rFonts w:cstheme="minorHAnsi"/>
          <w:sz w:val="24"/>
          <w:szCs w:val="24"/>
        </w:rPr>
      </w:pPr>
    </w:p>
    <w:p w14:paraId="05BDCA3E" w14:textId="77777777" w:rsidR="008173EA" w:rsidRDefault="008173EA" w:rsidP="00587D9E">
      <w:pPr>
        <w:spacing w:after="0"/>
        <w:textAlignment w:val="baseline"/>
        <w:rPr>
          <w:rFonts w:cstheme="minorHAnsi"/>
          <w:sz w:val="24"/>
          <w:szCs w:val="24"/>
        </w:rPr>
      </w:pPr>
    </w:p>
    <w:p w14:paraId="0B28DA15" w14:textId="77777777" w:rsidR="008173EA" w:rsidRDefault="008173EA" w:rsidP="00587D9E">
      <w:pPr>
        <w:spacing w:after="0"/>
        <w:textAlignment w:val="baseline"/>
        <w:rPr>
          <w:rFonts w:cstheme="minorHAnsi"/>
          <w:sz w:val="24"/>
          <w:szCs w:val="24"/>
        </w:rPr>
      </w:pPr>
    </w:p>
    <w:p w14:paraId="5BE2BE6B" w14:textId="77777777" w:rsidR="008173EA" w:rsidRDefault="008173EA" w:rsidP="00587D9E">
      <w:pPr>
        <w:spacing w:after="0"/>
        <w:textAlignment w:val="baseline"/>
        <w:rPr>
          <w:rFonts w:cstheme="minorHAnsi"/>
          <w:sz w:val="24"/>
          <w:szCs w:val="24"/>
        </w:rPr>
      </w:pPr>
    </w:p>
    <w:p w14:paraId="0EF1D817" w14:textId="77777777" w:rsidR="008173EA" w:rsidRDefault="008173EA" w:rsidP="00587D9E">
      <w:pPr>
        <w:spacing w:after="0"/>
        <w:textAlignment w:val="baseline"/>
        <w:rPr>
          <w:rFonts w:cstheme="minorHAnsi"/>
          <w:sz w:val="24"/>
          <w:szCs w:val="24"/>
        </w:rPr>
      </w:pPr>
    </w:p>
    <w:p w14:paraId="735B398A" w14:textId="72B028EB" w:rsidR="00E932CD" w:rsidRPr="00E932CD" w:rsidRDefault="00E932CD" w:rsidP="00E932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b/>
          <w:bCs/>
          <w:color w:val="202020"/>
        </w:rPr>
      </w:pPr>
      <w:bookmarkStart w:id="1" w:name="NO2"/>
      <w:r>
        <w:rPr>
          <w:rStyle w:val="Strong"/>
          <w:rFonts w:cstheme="minorHAnsi"/>
          <w:color w:val="000000" w:themeColor="text1"/>
        </w:rPr>
        <w:t>2.</w:t>
      </w:r>
      <w:r w:rsidRPr="00E932CD">
        <w:rPr>
          <w:rStyle w:val="Strong"/>
          <w:rFonts w:cstheme="minorHAnsi"/>
          <w:color w:val="000000" w:themeColor="text1"/>
        </w:rPr>
        <w:t>Reminder: </w:t>
      </w:r>
      <w:r w:rsidRPr="00E932CD">
        <w:rPr>
          <w:rStyle w:val="Strong"/>
          <w:rFonts w:cstheme="minorHAnsi"/>
          <w:color w:val="202020"/>
        </w:rPr>
        <w:t>UHB Phase 3 Specialties Added to Advice and Refer (A&amp;R)</w:t>
      </w:r>
      <w:bookmarkEnd w:id="1"/>
      <w:r w:rsidRPr="00E932CD">
        <w:rPr>
          <w:rFonts w:cstheme="minorHAnsi"/>
          <w:color w:val="202020"/>
        </w:rPr>
        <w:br/>
        <w:t>Since July 2022 UHB has been piloting the Advice and Referral pathway for Dermatology, Rheumatology and Neurology services and later went live in February with a further 7 specialties including: Gastroenterology, Upper GI Surgery, Lower GI Surgery , Liver Surgery, Liver Medicine, Endocrinology and Pain Services.</w:t>
      </w:r>
      <w:r w:rsidRPr="00E932CD">
        <w:rPr>
          <w:rFonts w:cstheme="minorHAnsi"/>
          <w:color w:val="202020"/>
        </w:rPr>
        <w:br/>
        <w:t>Phase 3 will now go live from the 3rd of July. This will include Trauma and Orthopaedics, Oral and Maxillofacial, Nephrology, Haematology, Sexual Health/GUM services and Gynaecology.</w:t>
      </w:r>
      <w:r w:rsidRPr="00E932CD">
        <w:rPr>
          <w:rFonts w:cstheme="minorHAnsi"/>
          <w:color w:val="202020"/>
        </w:rPr>
        <w:br/>
        <w:t>This means that from e-referral direct booking service (DBS) will be switched off for these specialties from 3rd July 2023.</w:t>
      </w:r>
      <w:r w:rsidRPr="00E932CD">
        <w:rPr>
          <w:rFonts w:cstheme="minorHAnsi"/>
          <w:color w:val="202020"/>
        </w:rPr>
        <w:br/>
        <w:t xml:space="preserve">Please find attached the following that provide more information. </w:t>
      </w:r>
    </w:p>
    <w:p w14:paraId="2F1CACB3" w14:textId="196FDC18" w:rsidR="00E932CD" w:rsidRPr="00E932CD" w:rsidRDefault="00C5491B" w:rsidP="00E932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hyperlink r:id="rId12" w:tgtFrame="_blank" w:history="1">
        <w:r w:rsidR="00E932CD" w:rsidRPr="00E932CD">
          <w:rPr>
            <w:rStyle w:val="Hyperlink"/>
            <w:rFonts w:eastAsia="Times New Roman" w:cstheme="minorHAnsi"/>
            <w:color w:val="005EB8"/>
          </w:rPr>
          <w:t>A short summary communication</w:t>
        </w:r>
      </w:hyperlink>
    </w:p>
    <w:p w14:paraId="7A1A12D6" w14:textId="77777777" w:rsidR="00E932CD" w:rsidRPr="00E932CD" w:rsidRDefault="00C5491B" w:rsidP="00E932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3" w:tgtFrame="_blank" w:history="1">
        <w:r w:rsidR="00E932CD" w:rsidRPr="00E932CD">
          <w:rPr>
            <w:rStyle w:val="Hyperlink"/>
            <w:rFonts w:eastAsia="Times New Roman" w:cstheme="minorHAnsi"/>
            <w:color w:val="005EB8"/>
          </w:rPr>
          <w:t>Short guidance on how to search for UHB Advice and Refer specialties</w:t>
        </w:r>
      </w:hyperlink>
    </w:p>
    <w:p w14:paraId="55518457" w14:textId="77777777" w:rsidR="00E932CD" w:rsidRPr="00E932CD" w:rsidRDefault="00C5491B" w:rsidP="00E932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4" w:tgtFrame="_blank" w:history="1">
        <w:r w:rsidR="00E932CD" w:rsidRPr="00E932CD">
          <w:rPr>
            <w:rStyle w:val="Hyperlink"/>
            <w:rFonts w:eastAsia="Times New Roman" w:cstheme="minorHAnsi"/>
            <w:color w:val="005EB8"/>
          </w:rPr>
          <w:t>A more detailed primary care handbook on Advice and Refer including FAQ.</w:t>
        </w:r>
      </w:hyperlink>
    </w:p>
    <w:p w14:paraId="377529A5" w14:textId="334EED53" w:rsidR="008173EA" w:rsidRPr="00E932CD" w:rsidRDefault="00E932CD" w:rsidP="00E932C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E932CD">
        <w:rPr>
          <w:rFonts w:cstheme="minorHAnsi"/>
          <w:color w:val="202020"/>
        </w:rPr>
        <w:t>To access these services please ensure that you are selecting advice (A&amp;G) when referring.</w:t>
      </w:r>
    </w:p>
    <w:p w14:paraId="2D471DEF" w14:textId="77777777" w:rsidR="008173EA" w:rsidRDefault="008173EA" w:rsidP="00587D9E">
      <w:pPr>
        <w:spacing w:after="0"/>
        <w:textAlignment w:val="baseline"/>
        <w:rPr>
          <w:rFonts w:cstheme="minorHAnsi"/>
          <w:sz w:val="24"/>
          <w:szCs w:val="24"/>
        </w:rPr>
      </w:pPr>
    </w:p>
    <w:p w14:paraId="617D7E66" w14:textId="77777777" w:rsidR="008173EA" w:rsidRDefault="008173EA" w:rsidP="00587D9E">
      <w:pPr>
        <w:spacing w:after="0"/>
        <w:textAlignment w:val="baseline"/>
        <w:rPr>
          <w:rFonts w:cstheme="minorHAnsi"/>
          <w:sz w:val="24"/>
          <w:szCs w:val="24"/>
        </w:rPr>
      </w:pPr>
    </w:p>
    <w:p w14:paraId="4535754F" w14:textId="77777777" w:rsidR="00696F67" w:rsidRDefault="00696F67" w:rsidP="00696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2" w:name="NO3"/>
      <w:r>
        <w:rPr>
          <w:rStyle w:val="Strong"/>
          <w:rFonts w:cstheme="minorHAnsi"/>
          <w:color w:val="000000" w:themeColor="text1"/>
        </w:rPr>
        <w:t>3.</w:t>
      </w:r>
      <w:r w:rsidRPr="00696F67">
        <w:rPr>
          <w:rStyle w:val="Strong"/>
          <w:rFonts w:cstheme="minorHAnsi"/>
          <w:color w:val="000000" w:themeColor="text1"/>
        </w:rPr>
        <w:t>Reminder: </w:t>
      </w:r>
      <w:r w:rsidRPr="00696F67">
        <w:rPr>
          <w:rStyle w:val="Strong"/>
          <w:rFonts w:cstheme="minorHAnsi"/>
          <w:color w:val="202020"/>
        </w:rPr>
        <w:t>COVID vaccinations - at-risk children</w:t>
      </w:r>
    </w:p>
    <w:bookmarkEnd w:id="2"/>
    <w:p w14:paraId="57F288FB" w14:textId="74A0504C" w:rsidR="008173EA" w:rsidRPr="00696F67" w:rsidRDefault="00696F67" w:rsidP="00696F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696F67">
        <w:rPr>
          <w:rFonts w:cstheme="minorHAnsi"/>
          <w:color w:val="202020"/>
        </w:rPr>
        <w:br/>
        <w:t>All practices should have received an email from </w:t>
      </w:r>
      <w:hyperlink r:id="rId15" w:history="1">
        <w:r w:rsidRPr="00696F67">
          <w:rPr>
            <w:rStyle w:val="Hyperlink"/>
            <w:rFonts w:cstheme="minorHAnsi"/>
            <w:color w:val="005EB8"/>
          </w:rPr>
          <w:t>BSOLCovidVaccinationBookings@uhb.nhs.uk</w:t>
        </w:r>
      </w:hyperlink>
      <w:r w:rsidRPr="00696F67">
        <w:rPr>
          <w:rFonts w:cstheme="minorHAnsi"/>
          <w:color w:val="202020"/>
        </w:rPr>
        <w:t> requesting an extraction of at risk children aged 6 months to 4 years to be sent through, as these children are now eligible for a COVID vaccination. Please ensure that you action this email at the earliest available opportunity.</w:t>
      </w:r>
      <w:r w:rsidRPr="00696F67">
        <w:rPr>
          <w:rFonts w:cstheme="minorHAnsi"/>
          <w:color w:val="202020"/>
        </w:rPr>
        <w:br/>
      </w:r>
      <w:r w:rsidRPr="00696F67">
        <w:rPr>
          <w:rFonts w:cstheme="minorHAnsi"/>
          <w:color w:val="202020"/>
        </w:rPr>
        <w:br/>
        <w:t>If you have any questions, or did not receive this email, please contact </w:t>
      </w:r>
      <w:hyperlink r:id="rId16" w:history="1">
        <w:r w:rsidRPr="00696F67">
          <w:rPr>
            <w:rStyle w:val="Hyperlink"/>
            <w:rFonts w:cstheme="minorHAnsi"/>
            <w:color w:val="005EB8"/>
          </w:rPr>
          <w:t>nhsbsolicb.covidvac@nhs.net</w:t>
        </w:r>
      </w:hyperlink>
      <w:r w:rsidRPr="00696F67">
        <w:rPr>
          <w:rFonts w:cstheme="minorHAnsi"/>
          <w:color w:val="202020"/>
        </w:rPr>
        <w:t xml:space="preserve">, </w:t>
      </w:r>
      <w:r w:rsidRPr="00696F67">
        <w:rPr>
          <w:rFonts w:cstheme="minorHAnsi"/>
          <w:color w:val="000000" w:themeColor="text1"/>
        </w:rPr>
        <w:t xml:space="preserve">however </w:t>
      </w:r>
      <w:r w:rsidRPr="00696F67">
        <w:rPr>
          <w:rStyle w:val="Strong"/>
          <w:rFonts w:cstheme="minorHAnsi"/>
          <w:b w:val="0"/>
          <w:bCs w:val="0"/>
          <w:color w:val="000000" w:themeColor="text1"/>
        </w:rPr>
        <w:t>please do not send any patient information to this email address, as this will be considered a data breach.</w:t>
      </w:r>
    </w:p>
    <w:p w14:paraId="0CFBC533" w14:textId="77777777" w:rsidR="008173EA" w:rsidRPr="00696F67" w:rsidRDefault="008173EA" w:rsidP="00587D9E">
      <w:pPr>
        <w:spacing w:after="0"/>
        <w:textAlignment w:val="baseline"/>
        <w:rPr>
          <w:rFonts w:cstheme="minorHAnsi"/>
          <w:sz w:val="28"/>
          <w:szCs w:val="28"/>
        </w:rPr>
      </w:pPr>
    </w:p>
    <w:p w14:paraId="06F83680" w14:textId="77777777" w:rsidR="008173EA" w:rsidRDefault="008173EA" w:rsidP="00587D9E">
      <w:pPr>
        <w:spacing w:after="0"/>
        <w:textAlignment w:val="baseline"/>
        <w:rPr>
          <w:rFonts w:cstheme="minorHAnsi"/>
          <w:sz w:val="24"/>
          <w:szCs w:val="24"/>
        </w:rPr>
      </w:pPr>
    </w:p>
    <w:p w14:paraId="390030DF" w14:textId="77777777" w:rsidR="00696F67" w:rsidRDefault="00696F67" w:rsidP="00587D9E">
      <w:pPr>
        <w:spacing w:after="0"/>
        <w:textAlignment w:val="baseline"/>
        <w:rPr>
          <w:rFonts w:cstheme="minorHAnsi"/>
          <w:sz w:val="24"/>
          <w:szCs w:val="24"/>
        </w:rPr>
      </w:pPr>
    </w:p>
    <w:p w14:paraId="0C6DAF19" w14:textId="77777777" w:rsidR="00696F67" w:rsidRDefault="00696F67" w:rsidP="00587D9E">
      <w:pPr>
        <w:spacing w:after="0"/>
        <w:textAlignment w:val="baseline"/>
        <w:rPr>
          <w:rFonts w:cstheme="minorHAnsi"/>
          <w:sz w:val="24"/>
          <w:szCs w:val="24"/>
        </w:rPr>
      </w:pPr>
    </w:p>
    <w:p w14:paraId="2D399D8E" w14:textId="77777777" w:rsidR="00696F67" w:rsidRDefault="00696F67" w:rsidP="00587D9E">
      <w:pPr>
        <w:spacing w:after="0"/>
        <w:textAlignment w:val="baseline"/>
        <w:rPr>
          <w:rFonts w:cstheme="minorHAnsi"/>
          <w:sz w:val="24"/>
          <w:szCs w:val="24"/>
        </w:rPr>
      </w:pPr>
    </w:p>
    <w:p w14:paraId="3401BB1E" w14:textId="77777777" w:rsidR="00696F67" w:rsidRDefault="00696F67" w:rsidP="00587D9E">
      <w:pPr>
        <w:spacing w:after="0"/>
        <w:textAlignment w:val="baseline"/>
        <w:rPr>
          <w:rFonts w:cstheme="minorHAnsi"/>
          <w:sz w:val="24"/>
          <w:szCs w:val="24"/>
        </w:rPr>
      </w:pPr>
    </w:p>
    <w:p w14:paraId="23DCFBC0" w14:textId="77777777" w:rsidR="00696F67" w:rsidRDefault="00696F67" w:rsidP="00587D9E">
      <w:pPr>
        <w:spacing w:after="0"/>
        <w:textAlignment w:val="baseline"/>
        <w:rPr>
          <w:rFonts w:cstheme="minorHAnsi"/>
          <w:sz w:val="24"/>
          <w:szCs w:val="24"/>
        </w:rPr>
      </w:pPr>
    </w:p>
    <w:p w14:paraId="35A736D4" w14:textId="77777777" w:rsidR="00696F67" w:rsidRDefault="00696F67" w:rsidP="00587D9E">
      <w:pPr>
        <w:spacing w:after="0"/>
        <w:textAlignment w:val="baseline"/>
        <w:rPr>
          <w:rFonts w:cstheme="minorHAnsi"/>
          <w:sz w:val="24"/>
          <w:szCs w:val="24"/>
        </w:rPr>
      </w:pPr>
    </w:p>
    <w:p w14:paraId="73CE13F5" w14:textId="77777777" w:rsidR="00696F67" w:rsidRDefault="00696F67" w:rsidP="00587D9E">
      <w:pPr>
        <w:spacing w:after="0"/>
        <w:textAlignment w:val="baseline"/>
        <w:rPr>
          <w:rFonts w:cstheme="minorHAnsi"/>
          <w:sz w:val="24"/>
          <w:szCs w:val="24"/>
        </w:rPr>
      </w:pPr>
    </w:p>
    <w:p w14:paraId="51FBB45E" w14:textId="4FADCC44"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3" w:name="NO4"/>
      <w:r w:rsidRPr="00185F7F">
        <w:rPr>
          <w:rStyle w:val="Strong"/>
          <w:rFonts w:cstheme="minorHAnsi"/>
          <w:color w:val="000000" w:themeColor="text1"/>
        </w:rPr>
        <w:t>4.New: </w:t>
      </w:r>
      <w:r w:rsidRPr="00185F7F">
        <w:rPr>
          <w:rStyle w:val="Strong"/>
          <w:rFonts w:cstheme="minorHAnsi"/>
          <w:color w:val="202020"/>
        </w:rPr>
        <w:t>UKHSA Guide for Parents of Children Aged 6 Months to 11 Years at Higher Risk From COVID-19 Infection</w:t>
      </w:r>
      <w:bookmarkEnd w:id="3"/>
      <w:r w:rsidRPr="00185F7F">
        <w:rPr>
          <w:rFonts w:cstheme="minorHAnsi"/>
          <w:color w:val="202020"/>
        </w:rPr>
        <w:br/>
        <w:t xml:space="preserve">UKHSA have published the guide for parents of children 6 months to 11 years of age at high risk, which you can access </w:t>
      </w:r>
      <w:hyperlink r:id="rId17" w:tgtFrame="_blank" w:history="1">
        <w:r w:rsidRPr="00185F7F">
          <w:rPr>
            <w:rStyle w:val="Hyperlink"/>
            <w:rFonts w:cstheme="minorHAnsi"/>
            <w:color w:val="005EB8"/>
          </w:rPr>
          <w:t>here</w:t>
        </w:r>
      </w:hyperlink>
      <w:r w:rsidRPr="00185F7F">
        <w:rPr>
          <w:rFonts w:cstheme="minorHAnsi"/>
          <w:color w:val="202020"/>
        </w:rPr>
        <w:t xml:space="preserve">.  </w:t>
      </w:r>
    </w:p>
    <w:p w14:paraId="4043636C" w14:textId="77777777"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60" w:lineRule="auto"/>
        <w:rPr>
          <w:rFonts w:cstheme="minorHAnsi"/>
          <w:color w:val="202020"/>
        </w:rPr>
      </w:pPr>
      <w:r w:rsidRPr="00185F7F">
        <w:rPr>
          <w:rFonts w:cstheme="minorHAnsi"/>
          <w:color w:val="202020"/>
        </w:rPr>
        <w:t>Children at serious risk from the complications of COVID-19 infection include those:</w:t>
      </w:r>
    </w:p>
    <w:p w14:paraId="744A07F0" w14:textId="15F7495F"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Pr>
          <w:rFonts w:eastAsia="Times New Roman" w:cstheme="minorHAnsi"/>
          <w:color w:val="202020"/>
        </w:rPr>
        <w:t>W</w:t>
      </w:r>
      <w:r w:rsidRPr="00185F7F">
        <w:rPr>
          <w:rFonts w:eastAsia="Times New Roman" w:cstheme="minorHAnsi"/>
          <w:color w:val="202020"/>
        </w:rPr>
        <w:t>ith severe neutralizabilities</w:t>
      </w:r>
    </w:p>
    <w:p w14:paraId="571F7CFE" w14:textId="23A13696"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Pr>
          <w:rFonts w:eastAsia="Times New Roman" w:cstheme="minorHAnsi"/>
          <w:color w:val="202020"/>
        </w:rPr>
        <w:t>W</w:t>
      </w:r>
      <w:r w:rsidRPr="00185F7F">
        <w:rPr>
          <w:rFonts w:eastAsia="Times New Roman" w:cstheme="minorHAnsi"/>
          <w:color w:val="202020"/>
        </w:rPr>
        <w:t>hose immune systems don’t work as well (immunosuppression)</w:t>
      </w:r>
    </w:p>
    <w:p w14:paraId="6E0B1162" w14:textId="3C00EFFD"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Pr>
          <w:rFonts w:eastAsia="Times New Roman" w:cstheme="minorHAnsi"/>
          <w:color w:val="202020"/>
        </w:rPr>
        <w:t>W</w:t>
      </w:r>
      <w:r w:rsidRPr="00185F7F">
        <w:rPr>
          <w:rFonts w:eastAsia="Times New Roman" w:cstheme="minorHAnsi"/>
          <w:color w:val="202020"/>
        </w:rPr>
        <w:t xml:space="preserve">ith profound and multiple or severe learning disabilities (including Down’s syndrome), and those on the learning disability </w:t>
      </w:r>
      <w:proofErr w:type="gramStart"/>
      <w:r w:rsidRPr="00185F7F">
        <w:rPr>
          <w:rFonts w:eastAsia="Times New Roman" w:cstheme="minorHAnsi"/>
          <w:color w:val="202020"/>
        </w:rPr>
        <w:t>register</w:t>
      </w:r>
      <w:proofErr w:type="gramEnd"/>
    </w:p>
    <w:p w14:paraId="39A6D922" w14:textId="74BE6045" w:rsidR="00185F7F" w:rsidRPr="00185F7F" w:rsidRDefault="00185F7F" w:rsidP="00185F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Pr>
          <w:rFonts w:eastAsia="Times New Roman" w:cstheme="minorHAnsi"/>
          <w:color w:val="202020"/>
        </w:rPr>
        <w:t>W</w:t>
      </w:r>
      <w:r w:rsidRPr="00185F7F">
        <w:rPr>
          <w:rFonts w:eastAsia="Times New Roman" w:cstheme="minorHAnsi"/>
          <w:color w:val="202020"/>
        </w:rPr>
        <w:t>ith long-term serious conditions affecting their health</w:t>
      </w:r>
    </w:p>
    <w:p w14:paraId="182D5556" w14:textId="502B17C8" w:rsidR="00DA3410" w:rsidRPr="003840E1" w:rsidRDefault="00185F7F" w:rsidP="003840E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b w:val="0"/>
          <w:bCs w:val="0"/>
          <w:sz w:val="28"/>
          <w:szCs w:val="28"/>
        </w:rPr>
      </w:pPr>
      <w:r w:rsidRPr="00185F7F">
        <w:rPr>
          <w:rFonts w:cstheme="minorHAnsi"/>
          <w:color w:val="202020"/>
        </w:rPr>
        <w:t xml:space="preserve">Eligible children and young people who are aged 6 months to 11 years should have the COVID-19 vaccinations. You can order or download print copies of </w:t>
      </w:r>
      <w:proofErr w:type="spellStart"/>
      <w:r w:rsidRPr="00185F7F">
        <w:rPr>
          <w:rFonts w:cstheme="minorHAnsi"/>
          <w:color w:val="202020"/>
        </w:rPr>
        <w:t>a</w:t>
      </w:r>
      <w:proofErr w:type="spellEnd"/>
      <w:r w:rsidRPr="00185F7F">
        <w:rPr>
          <w:rFonts w:cstheme="minorHAnsi"/>
          <w:color w:val="202020"/>
        </w:rPr>
        <w:t xml:space="preserve"> information leaflet </w:t>
      </w:r>
      <w:hyperlink r:id="rId18" w:tgtFrame="_blank" w:history="1">
        <w:r w:rsidRPr="00185F7F">
          <w:rPr>
            <w:rStyle w:val="Hyperlink"/>
            <w:rFonts w:cstheme="minorHAnsi"/>
            <w:color w:val="005EB8"/>
          </w:rPr>
          <w:t>here</w:t>
        </w:r>
      </w:hyperlink>
      <w:r w:rsidRPr="00185F7F">
        <w:rPr>
          <w:rFonts w:cstheme="minorHAnsi"/>
          <w:color w:val="202020"/>
        </w:rPr>
        <w:t>. These leaflets should be given to parents and carers of eligible at-risk children aged 6 months to 11 years prior to the vaccination appointment.</w:t>
      </w:r>
    </w:p>
    <w:p w14:paraId="1F699000" w14:textId="77777777" w:rsidR="00DA3410" w:rsidRDefault="00DA3410" w:rsidP="00DA3410">
      <w:pPr>
        <w:pStyle w:val="NormalWeb"/>
        <w:spacing w:before="0" w:beforeAutospacing="0" w:after="0" w:afterAutospacing="0" w:line="315" w:lineRule="atLeast"/>
        <w:textAlignment w:val="center"/>
        <w:rPr>
          <w:rStyle w:val="Strong"/>
          <w:rFonts w:ascii="Arial" w:hAnsi="Arial" w:cs="Arial"/>
          <w:color w:val="030303"/>
          <w:position w:val="17"/>
          <w:sz w:val="20"/>
          <w:szCs w:val="20"/>
          <w:highlight w:val="yellow"/>
        </w:rPr>
      </w:pPr>
    </w:p>
    <w:p w14:paraId="5B0FEA86" w14:textId="77777777" w:rsidR="00DA3410" w:rsidRDefault="00DA3410" w:rsidP="00DA3410">
      <w:pPr>
        <w:pStyle w:val="NormalWeb"/>
        <w:spacing w:before="0" w:beforeAutospacing="0" w:after="0" w:afterAutospacing="0" w:line="315" w:lineRule="atLeast"/>
        <w:textAlignment w:val="center"/>
        <w:rPr>
          <w:rStyle w:val="Strong"/>
          <w:rFonts w:ascii="Arial" w:hAnsi="Arial" w:cs="Arial"/>
          <w:color w:val="030303"/>
          <w:position w:val="17"/>
          <w:sz w:val="20"/>
          <w:szCs w:val="20"/>
          <w:highlight w:val="yellow"/>
        </w:rPr>
      </w:pPr>
    </w:p>
    <w:p w14:paraId="3238471F" w14:textId="77777777" w:rsidR="00DA3410" w:rsidRDefault="00DA3410" w:rsidP="00DA3410">
      <w:pPr>
        <w:pStyle w:val="NormalWeb"/>
        <w:spacing w:before="0" w:beforeAutospacing="0" w:after="0" w:afterAutospacing="0" w:line="315" w:lineRule="atLeast"/>
        <w:textAlignment w:val="center"/>
        <w:rPr>
          <w:rStyle w:val="Strong"/>
          <w:rFonts w:ascii="Arial" w:hAnsi="Arial" w:cs="Arial"/>
          <w:color w:val="030303"/>
          <w:position w:val="17"/>
          <w:sz w:val="20"/>
          <w:szCs w:val="20"/>
          <w:highlight w:val="yellow"/>
        </w:rPr>
      </w:pPr>
    </w:p>
    <w:p w14:paraId="7FA8ED4A" w14:textId="7D1FD645" w:rsidR="00DA3410" w:rsidRPr="00DA3410" w:rsidRDefault="00DA3410"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4" w:name="NO5"/>
      <w:r w:rsidRPr="00DA3410">
        <w:rPr>
          <w:rStyle w:val="Strong"/>
          <w:rFonts w:asciiTheme="minorHAnsi" w:hAnsiTheme="minorHAnsi" w:cstheme="minorHAnsi"/>
          <w:color w:val="030303"/>
          <w:position w:val="17"/>
        </w:rPr>
        <w:t>5.Workforce data – reminder to PCNs and practices</w:t>
      </w:r>
    </w:p>
    <w:bookmarkEnd w:id="4"/>
    <w:p w14:paraId="0EA42945" w14:textId="77777777" w:rsidR="00DA3410" w:rsidRPr="00DA3410" w:rsidRDefault="00DA3410"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410">
        <w:rPr>
          <w:rFonts w:asciiTheme="minorHAnsi" w:hAnsiTheme="minorHAnsi" w:cstheme="minorHAnsi"/>
          <w:color w:val="030303"/>
          <w:position w:val="17"/>
        </w:rPr>
        <w:t xml:space="preserve">NHS England extract the latest general practice and PCN workforce data from the </w:t>
      </w:r>
      <w:hyperlink r:id="rId19" w:history="1">
        <w:r w:rsidRPr="00DA3410">
          <w:rPr>
            <w:rStyle w:val="Hyperlink"/>
            <w:rFonts w:asciiTheme="minorHAnsi" w:hAnsiTheme="minorHAnsi" w:cstheme="minorHAnsi"/>
            <w:color w:val="005EB8"/>
            <w:position w:val="17"/>
          </w:rPr>
          <w:t>National Workforce Reporting Service (NWRS)</w:t>
        </w:r>
      </w:hyperlink>
      <w:r w:rsidRPr="00DA3410">
        <w:rPr>
          <w:rFonts w:asciiTheme="minorHAnsi" w:hAnsiTheme="minorHAnsi" w:cstheme="minorHAnsi"/>
          <w:color w:val="030303"/>
          <w:position w:val="17"/>
        </w:rPr>
        <w:t xml:space="preserve"> at the end of each month. Practices and PCNs need to log into their </w:t>
      </w:r>
      <w:hyperlink r:id="rId20" w:history="1">
        <w:r w:rsidRPr="00DA3410">
          <w:rPr>
            <w:rStyle w:val="Hyperlink"/>
            <w:rFonts w:asciiTheme="minorHAnsi" w:hAnsiTheme="minorHAnsi" w:cstheme="minorHAnsi"/>
            <w:color w:val="005EB8"/>
            <w:position w:val="17"/>
          </w:rPr>
          <w:t>Strategic Data Collections Service (SDCS)</w:t>
        </w:r>
      </w:hyperlink>
      <w:r w:rsidRPr="00DA3410">
        <w:rPr>
          <w:rFonts w:asciiTheme="minorHAnsi" w:hAnsiTheme="minorHAnsi" w:cstheme="minorHAnsi"/>
          <w:color w:val="030303"/>
          <w:position w:val="17"/>
        </w:rPr>
        <w:t xml:space="preserve"> account at least monthly to check and update their workforce details.</w:t>
      </w:r>
    </w:p>
    <w:p w14:paraId="7107AC7F" w14:textId="5D78EAE5" w:rsidR="008A02F6" w:rsidRDefault="00DA3410"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Style w:val="Strong"/>
          <w:rFonts w:asciiTheme="minorHAnsi" w:hAnsiTheme="minorHAnsi" w:cstheme="minorHAnsi"/>
          <w:color w:val="030303"/>
          <w:position w:val="17"/>
        </w:rPr>
      </w:pPr>
      <w:r w:rsidRPr="00DA3410">
        <w:rPr>
          <w:rFonts w:asciiTheme="minorHAnsi" w:hAnsiTheme="minorHAnsi" w:cstheme="minorHAnsi"/>
          <w:color w:val="030303"/>
          <w:position w:val="17"/>
        </w:rPr>
        <w:t xml:space="preserve">The information gathered from the NWRS is crucial for planning new workforce supply, providing support to primary care (PC) </w:t>
      </w:r>
      <w:r w:rsidR="008A02F6" w:rsidRPr="00DA3410">
        <w:rPr>
          <w:rFonts w:asciiTheme="minorHAnsi" w:hAnsiTheme="minorHAnsi" w:cstheme="minorHAnsi"/>
          <w:color w:val="030303"/>
          <w:position w:val="17"/>
        </w:rPr>
        <w:t>teams,</w:t>
      </w:r>
      <w:r w:rsidRPr="00DA3410">
        <w:rPr>
          <w:rFonts w:asciiTheme="minorHAnsi" w:hAnsiTheme="minorHAnsi" w:cstheme="minorHAnsi"/>
          <w:color w:val="030303"/>
          <w:position w:val="17"/>
        </w:rPr>
        <w:t xml:space="preserve"> and understanding staff capacity in general practice and so it is critical that the information submitted is accurate and reflects any staffing changes.</w:t>
      </w:r>
    </w:p>
    <w:p w14:paraId="2E152AAE" w14:textId="77777777" w:rsidR="008A02F6" w:rsidRDefault="008A02F6" w:rsidP="00DA3410">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3EA77E73" w14:textId="77777777" w:rsidR="003840E1" w:rsidRDefault="003840E1" w:rsidP="00DA3410">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45BE24D5" w14:textId="77777777" w:rsidR="003840E1" w:rsidRDefault="003840E1" w:rsidP="00DA3410">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1F03550B" w14:textId="77777777" w:rsidR="002D7970" w:rsidRDefault="002D7970" w:rsidP="00DA3410">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4ACFF96F" w14:textId="76E44417" w:rsidR="00DA3410" w:rsidRPr="00DA3410" w:rsidRDefault="008A02F6"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6"/>
      <w:r>
        <w:rPr>
          <w:rStyle w:val="Strong"/>
          <w:rFonts w:asciiTheme="minorHAnsi" w:hAnsiTheme="minorHAnsi" w:cstheme="minorHAnsi"/>
          <w:color w:val="030303"/>
          <w:position w:val="17"/>
        </w:rPr>
        <w:t>6.</w:t>
      </w:r>
      <w:r w:rsidR="00DA3410" w:rsidRPr="00DA3410">
        <w:rPr>
          <w:rStyle w:val="Strong"/>
          <w:rFonts w:asciiTheme="minorHAnsi" w:hAnsiTheme="minorHAnsi" w:cstheme="minorHAnsi"/>
          <w:color w:val="030303"/>
          <w:position w:val="17"/>
        </w:rPr>
        <w:t>Exemption certificates and resources for free NHS prescriptions</w:t>
      </w:r>
    </w:p>
    <w:bookmarkEnd w:id="5"/>
    <w:p w14:paraId="27A0E819" w14:textId="77777777" w:rsidR="00DA3410" w:rsidRPr="00DA3410" w:rsidRDefault="00DA3410"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410">
        <w:rPr>
          <w:rFonts w:asciiTheme="minorHAnsi" w:hAnsiTheme="minorHAnsi" w:cstheme="minorHAnsi"/>
          <w:color w:val="030303"/>
          <w:position w:val="17"/>
        </w:rPr>
        <w:t xml:space="preserve">Some patients are automatically entitled to free NHS prescriptions whilst others require an exemption certificate, such as patients with certain medical conditions and patients who are pregnant or have had a baby in the last 12 months. </w:t>
      </w:r>
      <w:hyperlink r:id="rId21" w:history="1">
        <w:r w:rsidRPr="00DA3410">
          <w:rPr>
            <w:rStyle w:val="Hyperlink"/>
            <w:rFonts w:asciiTheme="minorHAnsi" w:hAnsiTheme="minorHAnsi" w:cstheme="minorHAnsi"/>
            <w:color w:val="005EB8"/>
            <w:position w:val="17"/>
          </w:rPr>
          <w:t>Resources and guidance explaining who may be entitled to free NHS prescriptions are available to download and display in practices</w:t>
        </w:r>
      </w:hyperlink>
      <w:r w:rsidRPr="00DA3410">
        <w:rPr>
          <w:rFonts w:asciiTheme="minorHAnsi" w:hAnsiTheme="minorHAnsi" w:cstheme="minorHAnsi"/>
          <w:color w:val="030303"/>
          <w:position w:val="17"/>
        </w:rPr>
        <w:t>.</w:t>
      </w:r>
    </w:p>
    <w:p w14:paraId="4D975EBD" w14:textId="5085C37A" w:rsidR="00185F7F" w:rsidRPr="008A02F6" w:rsidRDefault="00DA3410" w:rsidP="008A02F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410">
        <w:rPr>
          <w:rFonts w:asciiTheme="minorHAnsi" w:hAnsiTheme="minorHAnsi" w:cstheme="minorHAnsi"/>
          <w:color w:val="030303"/>
          <w:position w:val="17"/>
        </w:rPr>
        <w:t>If a patient claims free NHS prescriptions that they're not entitled to, or that they don’t hold an exemption certificate for, they may have to pay a penalty charge of up to £100. Healthcare professionals can support patients to apply.</w:t>
      </w:r>
    </w:p>
    <w:p w14:paraId="6773A0C9" w14:textId="77777777" w:rsidR="00185F7F" w:rsidRDefault="00185F7F" w:rsidP="00587D9E">
      <w:pPr>
        <w:spacing w:after="0"/>
        <w:textAlignment w:val="baseline"/>
        <w:rPr>
          <w:rFonts w:cstheme="minorHAnsi"/>
          <w:sz w:val="24"/>
          <w:szCs w:val="24"/>
        </w:rPr>
      </w:pPr>
    </w:p>
    <w:p w14:paraId="550918FC" w14:textId="77777777" w:rsidR="00185F7F" w:rsidRDefault="00185F7F" w:rsidP="00587D9E">
      <w:pPr>
        <w:spacing w:after="0"/>
        <w:textAlignment w:val="baseline"/>
        <w:rPr>
          <w:rFonts w:cstheme="minorHAnsi"/>
          <w:sz w:val="24"/>
          <w:szCs w:val="24"/>
        </w:rPr>
      </w:pPr>
    </w:p>
    <w:p w14:paraId="02196774" w14:textId="5CFBB060" w:rsidR="00304440" w:rsidRPr="00251063" w:rsidRDefault="00304440" w:rsidP="0025106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6" w:name="NO7"/>
      <w:r w:rsidRPr="00251063">
        <w:rPr>
          <w:rStyle w:val="Strong"/>
          <w:rFonts w:asciiTheme="minorHAnsi" w:hAnsiTheme="minorHAnsi" w:cstheme="minorHAnsi"/>
          <w:color w:val="030303"/>
          <w:position w:val="17"/>
        </w:rPr>
        <w:t>7.General Practice Improvement Programme – support for practices</w:t>
      </w:r>
    </w:p>
    <w:bookmarkEnd w:id="6"/>
    <w:p w14:paraId="23A27B99" w14:textId="77777777" w:rsidR="00304440" w:rsidRPr="00251063" w:rsidRDefault="00C5491B" w:rsidP="0025106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fldChar w:fldCharType="begin"/>
      </w:r>
      <w:r>
        <w:instrText xml:space="preserve">HYPERLINK </w:instrText>
      </w:r>
      <w:r>
        <w:instrText>"https://primarycarebulletin.cmail20.com/t/d-l-vfxlk-tluhhdhyld-b/"</w:instrText>
      </w:r>
      <w:r>
        <w:fldChar w:fldCharType="separate"/>
      </w:r>
      <w:r w:rsidR="00304440" w:rsidRPr="00251063">
        <w:rPr>
          <w:rStyle w:val="Hyperlink"/>
          <w:rFonts w:asciiTheme="minorHAnsi" w:hAnsiTheme="minorHAnsi" w:cstheme="minorHAnsi"/>
          <w:color w:val="005EB8"/>
          <w:position w:val="17"/>
        </w:rPr>
        <w:t>Support is available to practices through the General Practice Improvement Programme</w:t>
      </w:r>
      <w:r>
        <w:rPr>
          <w:rStyle w:val="Hyperlink"/>
          <w:rFonts w:asciiTheme="minorHAnsi" w:hAnsiTheme="minorHAnsi" w:cstheme="minorHAnsi"/>
          <w:color w:val="005EB8"/>
          <w:position w:val="17"/>
        </w:rPr>
        <w:fldChar w:fldCharType="end"/>
      </w:r>
      <w:r w:rsidR="00304440" w:rsidRPr="00251063">
        <w:rPr>
          <w:rFonts w:asciiTheme="minorHAnsi" w:hAnsiTheme="minorHAnsi" w:cstheme="minorHAnsi"/>
          <w:color w:val="030303"/>
          <w:position w:val="17"/>
        </w:rPr>
        <w:t>, part of the </w:t>
      </w:r>
      <w:hyperlink r:id="rId22" w:history="1">
        <w:r w:rsidR="00304440" w:rsidRPr="00251063">
          <w:rPr>
            <w:rStyle w:val="Hyperlink"/>
            <w:rFonts w:asciiTheme="minorHAnsi" w:hAnsiTheme="minorHAnsi" w:cstheme="minorHAnsi"/>
            <w:color w:val="005EB8"/>
            <w:position w:val="17"/>
          </w:rPr>
          <w:t>delivery plan for recovering access to primary care</w:t>
        </w:r>
      </w:hyperlink>
      <w:r w:rsidR="00304440" w:rsidRPr="00251063">
        <w:rPr>
          <w:rFonts w:asciiTheme="minorHAnsi" w:hAnsiTheme="minorHAnsi" w:cstheme="minorHAnsi"/>
          <w:color w:val="030303"/>
          <w:position w:val="17"/>
        </w:rPr>
        <w:t>.</w:t>
      </w:r>
    </w:p>
    <w:p w14:paraId="2B6C67BD" w14:textId="77777777" w:rsidR="00304440" w:rsidRPr="00251063" w:rsidRDefault="00C5491B" w:rsidP="0025106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hyperlink r:id="rId23" w:history="1">
        <w:r w:rsidR="00304440" w:rsidRPr="00251063">
          <w:rPr>
            <w:rStyle w:val="Hyperlink"/>
            <w:rFonts w:asciiTheme="minorHAnsi" w:hAnsiTheme="minorHAnsi" w:cstheme="minorHAnsi"/>
            <w:color w:val="005EB8"/>
            <w:position w:val="17"/>
          </w:rPr>
          <w:t>This includes an intensive support offer which provides targeted support for practices working in the most challenging circumstances</w:t>
        </w:r>
      </w:hyperlink>
      <w:r w:rsidR="00304440" w:rsidRPr="00251063">
        <w:rPr>
          <w:rFonts w:asciiTheme="minorHAnsi" w:hAnsiTheme="minorHAnsi" w:cstheme="minorHAnsi"/>
          <w:color w:val="030303"/>
          <w:position w:val="17"/>
        </w:rPr>
        <w:t xml:space="preserve">. Delivered over six months, the final phase for 23/24 starts in October 2023 with a </w:t>
      </w:r>
      <w:r w:rsidR="00304440" w:rsidRPr="00251063">
        <w:rPr>
          <w:rStyle w:val="Strong"/>
          <w:rFonts w:asciiTheme="minorHAnsi" w:hAnsiTheme="minorHAnsi" w:cstheme="minorHAnsi"/>
          <w:color w:val="030303"/>
          <w:position w:val="17"/>
        </w:rPr>
        <w:t>deadline to register by 15 September 2023</w:t>
      </w:r>
      <w:r w:rsidR="00304440" w:rsidRPr="00251063">
        <w:rPr>
          <w:rFonts w:asciiTheme="minorHAnsi" w:hAnsiTheme="minorHAnsi" w:cstheme="minorHAnsi"/>
          <w:color w:val="030303"/>
          <w:position w:val="17"/>
        </w:rPr>
        <w:t>.</w:t>
      </w:r>
    </w:p>
    <w:p w14:paraId="0E26994D" w14:textId="495CD62C" w:rsidR="00185F7F" w:rsidRDefault="00C5491B" w:rsidP="002510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4"/>
          <w:szCs w:val="24"/>
        </w:rPr>
      </w:pPr>
      <w:hyperlink r:id="rId24" w:history="1">
        <w:r w:rsidR="00304440" w:rsidRPr="00251063">
          <w:rPr>
            <w:rStyle w:val="Hyperlink"/>
            <w:rFonts w:cstheme="minorHAnsi"/>
            <w:color w:val="005EB8"/>
            <w:position w:val="17"/>
          </w:rPr>
          <w:t>Applications are also open for the next cohort of the ‘General Practice Improvement Leads’ programme</w:t>
        </w:r>
      </w:hyperlink>
      <w:r w:rsidR="00304440" w:rsidRPr="00251063">
        <w:rPr>
          <w:rFonts w:cstheme="minorHAnsi"/>
          <w:color w:val="030303"/>
          <w:position w:val="17"/>
        </w:rPr>
        <w:t xml:space="preserve"> starting in September. </w:t>
      </w:r>
      <w:hyperlink r:id="rId25" w:history="1">
        <w:r w:rsidR="00304440" w:rsidRPr="00251063">
          <w:rPr>
            <w:rStyle w:val="Hyperlink"/>
            <w:rFonts w:cstheme="minorHAnsi"/>
            <w:color w:val="005EB8"/>
            <w:position w:val="17"/>
          </w:rPr>
          <w:t>The programme is designed for those working in general practice and PCNs – find out more</w:t>
        </w:r>
      </w:hyperlink>
      <w:r w:rsidR="00304440" w:rsidRPr="00251063">
        <w:rPr>
          <w:rFonts w:cstheme="minorHAnsi"/>
          <w:color w:val="030303"/>
          <w:position w:val="17"/>
        </w:rPr>
        <w:t>.</w:t>
      </w:r>
      <w:r w:rsidR="00304440" w:rsidRPr="00304440">
        <w:rPr>
          <w:rFonts w:ascii="Arial" w:hAnsi="Arial" w:cs="Arial"/>
          <w:color w:val="030303"/>
          <w:position w:val="17"/>
        </w:rPr>
        <w:t>  </w:t>
      </w:r>
    </w:p>
    <w:p w14:paraId="5134354E" w14:textId="77777777" w:rsidR="00185F7F" w:rsidRDefault="00185F7F" w:rsidP="00587D9E">
      <w:pPr>
        <w:spacing w:after="0"/>
        <w:textAlignment w:val="baseline"/>
        <w:rPr>
          <w:rFonts w:cstheme="minorHAnsi"/>
          <w:sz w:val="24"/>
          <w:szCs w:val="24"/>
        </w:rPr>
      </w:pPr>
    </w:p>
    <w:p w14:paraId="2220E09C" w14:textId="77777777" w:rsidR="00251063" w:rsidRDefault="00251063" w:rsidP="00587D9E">
      <w:pPr>
        <w:spacing w:after="0"/>
        <w:textAlignment w:val="baseline"/>
        <w:rPr>
          <w:rFonts w:cstheme="minorHAnsi"/>
          <w:sz w:val="24"/>
          <w:szCs w:val="24"/>
        </w:rPr>
      </w:pPr>
    </w:p>
    <w:p w14:paraId="1DD9D200" w14:textId="77777777" w:rsidR="003840E1" w:rsidRDefault="003840E1" w:rsidP="00587D9E">
      <w:pPr>
        <w:spacing w:after="0"/>
        <w:textAlignment w:val="baseline"/>
        <w:rPr>
          <w:rFonts w:cstheme="minorHAnsi"/>
          <w:sz w:val="24"/>
          <w:szCs w:val="24"/>
        </w:rPr>
      </w:pPr>
    </w:p>
    <w:p w14:paraId="43E74EBF" w14:textId="77777777" w:rsidR="003840E1" w:rsidRDefault="003840E1" w:rsidP="00587D9E">
      <w:pPr>
        <w:spacing w:after="0"/>
        <w:textAlignment w:val="baseline"/>
        <w:rPr>
          <w:rFonts w:cstheme="minorHAnsi"/>
          <w:sz w:val="24"/>
          <w:szCs w:val="24"/>
        </w:rPr>
      </w:pPr>
    </w:p>
    <w:p w14:paraId="65F310E6" w14:textId="77777777" w:rsidR="003840E1" w:rsidRDefault="003840E1" w:rsidP="00587D9E">
      <w:pPr>
        <w:spacing w:after="0"/>
        <w:textAlignment w:val="baseline"/>
        <w:rPr>
          <w:rFonts w:cstheme="minorHAnsi"/>
          <w:sz w:val="24"/>
          <w:szCs w:val="24"/>
        </w:rPr>
      </w:pPr>
    </w:p>
    <w:p w14:paraId="7B07A4FF" w14:textId="77777777" w:rsidR="003840E1" w:rsidRDefault="003840E1" w:rsidP="00587D9E">
      <w:pPr>
        <w:spacing w:after="0"/>
        <w:textAlignment w:val="baseline"/>
        <w:rPr>
          <w:rFonts w:cstheme="minorHAnsi"/>
          <w:sz w:val="24"/>
          <w:szCs w:val="24"/>
        </w:rPr>
      </w:pPr>
    </w:p>
    <w:p w14:paraId="421347C8" w14:textId="77777777" w:rsidR="0078012A" w:rsidRDefault="0078012A" w:rsidP="00587D9E">
      <w:pPr>
        <w:spacing w:after="0"/>
        <w:textAlignment w:val="baseline"/>
        <w:rPr>
          <w:rFonts w:cstheme="minorHAnsi"/>
          <w:sz w:val="24"/>
          <w:szCs w:val="24"/>
        </w:rPr>
      </w:pPr>
    </w:p>
    <w:p w14:paraId="68205D0F" w14:textId="77777777" w:rsidR="0078012A" w:rsidRDefault="0078012A" w:rsidP="00587D9E">
      <w:pPr>
        <w:spacing w:after="0"/>
        <w:textAlignment w:val="baseline"/>
        <w:rPr>
          <w:rFonts w:cstheme="minorHAnsi"/>
          <w:sz w:val="24"/>
          <w:szCs w:val="24"/>
        </w:rPr>
      </w:pPr>
    </w:p>
    <w:p w14:paraId="3AF0CDCA" w14:textId="77777777" w:rsidR="0078012A" w:rsidRDefault="0078012A" w:rsidP="00587D9E">
      <w:pPr>
        <w:spacing w:after="0"/>
        <w:textAlignment w:val="baseline"/>
        <w:rPr>
          <w:rFonts w:cstheme="minorHAnsi"/>
          <w:sz w:val="24"/>
          <w:szCs w:val="24"/>
        </w:rPr>
      </w:pPr>
    </w:p>
    <w:p w14:paraId="62AF49C6" w14:textId="77777777" w:rsidR="0078012A" w:rsidRDefault="0078012A" w:rsidP="00587D9E">
      <w:pPr>
        <w:spacing w:after="0"/>
        <w:textAlignment w:val="baseline"/>
        <w:rPr>
          <w:rFonts w:cstheme="minorHAnsi"/>
          <w:sz w:val="24"/>
          <w:szCs w:val="24"/>
        </w:rPr>
      </w:pPr>
    </w:p>
    <w:p w14:paraId="25E86D58" w14:textId="77777777" w:rsidR="0078012A" w:rsidRDefault="0078012A" w:rsidP="00587D9E">
      <w:pPr>
        <w:spacing w:after="0"/>
        <w:textAlignment w:val="baseline"/>
        <w:rPr>
          <w:rFonts w:cstheme="minorHAnsi"/>
          <w:sz w:val="24"/>
          <w:szCs w:val="24"/>
        </w:rPr>
      </w:pPr>
    </w:p>
    <w:p w14:paraId="7ACEEBD7" w14:textId="77777777" w:rsidR="0078012A" w:rsidRDefault="0078012A" w:rsidP="00587D9E">
      <w:pPr>
        <w:spacing w:after="0"/>
        <w:textAlignment w:val="baseline"/>
        <w:rPr>
          <w:rFonts w:cstheme="minorHAnsi"/>
          <w:sz w:val="24"/>
          <w:szCs w:val="24"/>
        </w:rPr>
      </w:pPr>
    </w:p>
    <w:p w14:paraId="35A34542" w14:textId="77777777" w:rsidR="0078012A" w:rsidRDefault="0078012A" w:rsidP="00587D9E">
      <w:pPr>
        <w:spacing w:after="0"/>
        <w:textAlignment w:val="baseline"/>
        <w:rPr>
          <w:rFonts w:cstheme="minorHAnsi"/>
          <w:sz w:val="24"/>
          <w:szCs w:val="24"/>
        </w:rPr>
      </w:pPr>
    </w:p>
    <w:p w14:paraId="58BF8C19" w14:textId="77777777" w:rsidR="0078012A" w:rsidRDefault="0078012A" w:rsidP="00587D9E">
      <w:pPr>
        <w:spacing w:after="0"/>
        <w:textAlignment w:val="baseline"/>
        <w:rPr>
          <w:rFonts w:cstheme="minorHAnsi"/>
          <w:sz w:val="24"/>
          <w:szCs w:val="24"/>
        </w:rPr>
      </w:pPr>
    </w:p>
    <w:p w14:paraId="73D5EFE9" w14:textId="77777777" w:rsidR="0078012A" w:rsidRDefault="0078012A" w:rsidP="00587D9E">
      <w:pPr>
        <w:spacing w:after="0"/>
        <w:textAlignment w:val="baseline"/>
        <w:rPr>
          <w:rFonts w:cstheme="minorHAnsi"/>
          <w:sz w:val="24"/>
          <w:szCs w:val="24"/>
        </w:rPr>
      </w:pPr>
    </w:p>
    <w:p w14:paraId="3055467A" w14:textId="77777777" w:rsidR="003840E1" w:rsidRDefault="003840E1" w:rsidP="00587D9E">
      <w:pPr>
        <w:spacing w:after="0"/>
        <w:textAlignment w:val="baseline"/>
        <w:rPr>
          <w:rFonts w:cstheme="minorHAnsi"/>
          <w:sz w:val="24"/>
          <w:szCs w:val="24"/>
        </w:rPr>
      </w:pPr>
    </w:p>
    <w:p w14:paraId="078B96FC" w14:textId="77777777" w:rsidR="00251063" w:rsidRDefault="00251063" w:rsidP="00587D9E">
      <w:pPr>
        <w:spacing w:after="0"/>
        <w:textAlignment w:val="baseline"/>
        <w:rPr>
          <w:rFonts w:cstheme="minorHAnsi"/>
          <w:sz w:val="24"/>
          <w:szCs w:val="24"/>
        </w:rPr>
      </w:pPr>
    </w:p>
    <w:p w14:paraId="7091D528" w14:textId="775000B6" w:rsid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1F497D"/>
        </w:rPr>
      </w:pPr>
      <w:bookmarkStart w:id="7" w:name="NO8"/>
      <w:r>
        <w:rPr>
          <w:b/>
          <w:bCs/>
        </w:rPr>
        <w:t>8.Primary Care Recruitment Event</w:t>
      </w:r>
    </w:p>
    <w:bookmarkEnd w:id="7"/>
    <w:p w14:paraId="25AB60DC" w14:textId="69D23F75" w:rsidR="009F269C" w:rsidRP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9F269C">
        <w:rPr>
          <w:color w:val="000000" w:themeColor="text1"/>
        </w:rPr>
        <w:t xml:space="preserve">“As you will no doubt be aware there is a problem recruiting to all primary care roles now.  To help PCNs and Practices </w:t>
      </w:r>
      <w:proofErr w:type="spellStart"/>
      <w:r w:rsidRPr="009F269C">
        <w:rPr>
          <w:color w:val="000000" w:themeColor="text1"/>
        </w:rPr>
        <w:t>Bsol</w:t>
      </w:r>
      <w:proofErr w:type="spellEnd"/>
      <w:r w:rsidRPr="009F269C">
        <w:rPr>
          <w:color w:val="000000" w:themeColor="text1"/>
        </w:rPr>
        <w:t xml:space="preserve"> Training Hub are collaborating with the BSOL Integrated Care Board GP Provider Support Unit to host a Primary Care Recruitment Event.  This will be on Saturday 8th July 2023 from 10am – 3pm at The Studio, Cannon Street, Birmingham, B2 5EP.  </w:t>
      </w:r>
    </w:p>
    <w:p w14:paraId="7E7A7795" w14:textId="77777777" w:rsidR="009F269C" w:rsidRP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i/>
          <w:iCs/>
          <w:color w:val="000000" w:themeColor="text1"/>
        </w:rPr>
      </w:pPr>
      <w:r w:rsidRPr="009F269C">
        <w:rPr>
          <w:i/>
          <w:iCs/>
          <w:color w:val="000000" w:themeColor="text1"/>
        </w:rPr>
        <w:t xml:space="preserve">Training Hub Quote: </w:t>
      </w:r>
    </w:p>
    <w:p w14:paraId="3B4A8118" w14:textId="77777777" w:rsidR="009F269C" w:rsidRP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9F269C">
        <w:rPr>
          <w:color w:val="000000" w:themeColor="text1"/>
        </w:rPr>
        <w:t>We are inviting our PCNs/Federations to host stands to promote their job vacancies and opportunities and will also be supported by some of our local Higher Education Institutes who offer apprenticeships and alternative routes in to careers in Primary Care.  For anybody unable to attend we will be advertising their jobs for them via our website and details will be shared with all attendees.</w:t>
      </w:r>
    </w:p>
    <w:p w14:paraId="305C2042" w14:textId="77777777" w:rsidR="009F269C" w:rsidRP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9F269C">
        <w:rPr>
          <w:color w:val="000000" w:themeColor="text1"/>
        </w:rPr>
        <w:t xml:space="preserve">We are promoting all roles within Primary Care and so are keen to advertise the event as far and wide as we can to encourage as many people to attend as possible and to promote working in Primary Care and in particular Birmingham &amp; Solihull as a desirable place to work.  </w:t>
      </w:r>
    </w:p>
    <w:p w14:paraId="2CEAFE30" w14:textId="77777777" w:rsidR="009F269C" w:rsidRPr="009F269C" w:rsidRDefault="009F269C" w:rsidP="009F26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9F269C">
        <w:rPr>
          <w:color w:val="000000" w:themeColor="text1"/>
        </w:rPr>
        <w:t xml:space="preserve">If you have not yet registered your interest to host a stand or would like to do so it is not too late – please contact Katie Russell, BSOL Training Hub, </w:t>
      </w:r>
      <w:hyperlink r:id="rId26" w:history="1">
        <w:r w:rsidRPr="009F269C">
          <w:rPr>
            <w:rStyle w:val="Hyperlink"/>
            <w:color w:val="2F5496" w:themeColor="accent1" w:themeShade="BF"/>
          </w:rPr>
          <w:t>Katie.russell17@nhs.net</w:t>
        </w:r>
      </w:hyperlink>
      <w:r w:rsidRPr="009F269C">
        <w:rPr>
          <w:color w:val="000000" w:themeColor="text1"/>
        </w:rPr>
        <w:t>”</w:t>
      </w:r>
    </w:p>
    <w:p w14:paraId="4E2641D7" w14:textId="77777777" w:rsidR="009F269C" w:rsidRDefault="009F269C" w:rsidP="009F269C">
      <w:pPr>
        <w:rPr>
          <w:color w:val="1F497D"/>
        </w:rPr>
      </w:pPr>
    </w:p>
    <w:p w14:paraId="17E75D46" w14:textId="20D22046" w:rsidR="00C24155" w:rsidRPr="003840E1" w:rsidRDefault="00C24155" w:rsidP="00C241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themeColor="text1"/>
          <w:lang w:val="en-US"/>
        </w:rPr>
      </w:pPr>
      <w:bookmarkStart w:id="8" w:name="NO9"/>
      <w:r>
        <w:rPr>
          <w:b/>
          <w:bCs/>
          <w:lang w:val="en-US"/>
        </w:rPr>
        <w:t>9.</w:t>
      </w:r>
      <w:r w:rsidRPr="003840E1">
        <w:rPr>
          <w:b/>
          <w:bCs/>
          <w:color w:val="000000" w:themeColor="text1"/>
          <w:lang w:val="en-US"/>
        </w:rPr>
        <w:t>Oliver McGowan Training</w:t>
      </w:r>
    </w:p>
    <w:bookmarkEnd w:id="8"/>
    <w:p w14:paraId="21F205E5" w14:textId="20E48D25" w:rsidR="00C24155" w:rsidRDefault="00C24155" w:rsidP="00C241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spacing w:val="-5"/>
        </w:rPr>
      </w:pPr>
      <w:r w:rsidRPr="003840E1">
        <w:rPr>
          <w:color w:val="000000" w:themeColor="text1"/>
        </w:rPr>
        <w:t xml:space="preserve">As you are probably already aware some form of mandatory training in Autism/learning disability was agreed in legislation prior to the current involvement of GPCE executive. However, this is not how it is being portrayed. You may or not also be aware of </w:t>
      </w:r>
      <w:proofErr w:type="gramStart"/>
      <w:r w:rsidRPr="003840E1">
        <w:rPr>
          <w:color w:val="000000" w:themeColor="text1"/>
        </w:rPr>
        <w:t>The</w:t>
      </w:r>
      <w:proofErr w:type="gramEnd"/>
      <w:r w:rsidRPr="003840E1">
        <w:rPr>
          <w:color w:val="000000" w:themeColor="text1"/>
        </w:rPr>
        <w:t xml:space="preserve"> </w:t>
      </w:r>
      <w:r w:rsidRPr="003840E1">
        <w:rPr>
          <w:color w:val="000000" w:themeColor="text1"/>
          <w:u w:val="single"/>
        </w:rPr>
        <w:t xml:space="preserve">‘Oliver McGowan </w:t>
      </w:r>
      <w:r w:rsidRPr="003840E1">
        <w:rPr>
          <w:i/>
          <w:iCs/>
          <w:color w:val="000000" w:themeColor="text1"/>
          <w:u w:val="single"/>
        </w:rPr>
        <w:t>mandatory</w:t>
      </w:r>
      <w:r w:rsidRPr="003840E1">
        <w:rPr>
          <w:color w:val="000000" w:themeColor="text1"/>
          <w:u w:val="single"/>
        </w:rPr>
        <w:t xml:space="preserve"> training </w:t>
      </w:r>
      <w:r w:rsidR="003840E1" w:rsidRPr="003840E1">
        <w:rPr>
          <w:color w:val="000000" w:themeColor="text1"/>
          <w:u w:val="single"/>
        </w:rPr>
        <w:t>‘which</w:t>
      </w:r>
      <w:r w:rsidRPr="003840E1">
        <w:rPr>
          <w:color w:val="000000" w:themeColor="text1"/>
          <w:u w:val="single"/>
        </w:rPr>
        <w:t xml:space="preserve"> is, in fact, not mandatory</w:t>
      </w:r>
      <w:r w:rsidRPr="003840E1">
        <w:rPr>
          <w:color w:val="000000" w:themeColor="text1"/>
        </w:rPr>
        <w:t xml:space="preserve">. </w:t>
      </w:r>
      <w:r>
        <w:t xml:space="preserve">We have attached the guidance that the GPC sent out in December. At the time the GPC met with CQC and NHSE and they both amended their advice to clarify this training is not mandatory. We have attached the guidance again, which links to CQC.  The requirement is </w:t>
      </w:r>
      <w:r>
        <w:rPr>
          <w:color w:val="000000"/>
        </w:rPr>
        <w:t>that training</w:t>
      </w:r>
      <w:r>
        <w:rPr>
          <w:color w:val="000000"/>
          <w:spacing w:val="-5"/>
        </w:rPr>
        <w:t> ‘provided to staff is appropriate and provides staff with knowledge about how to interact and support people with a learning disability’.</w:t>
      </w:r>
    </w:p>
    <w:p w14:paraId="0A6C3A8A" w14:textId="77777777" w:rsidR="00C24155" w:rsidRDefault="00C24155" w:rsidP="00C241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spacing w:val="-5"/>
        </w:rPr>
        <w:t>The new code of practice for this training is currently under consultation. GPCE will respond to this but please do respond via this link.  </w:t>
      </w:r>
      <w:hyperlink r:id="rId27" w:anchor="annex-c-consultation-questions" w:history="1">
        <w:r>
          <w:rPr>
            <w:rStyle w:val="Hyperlink"/>
          </w:rPr>
          <w:t>Oliver McGowan draft code of practice on statutory learning disability and autism training - GOV.UK (www.gov.uk)</w:t>
        </w:r>
      </w:hyperlink>
    </w:p>
    <w:p w14:paraId="47F44825" w14:textId="77777777" w:rsidR="00C24155" w:rsidRDefault="00C24155" w:rsidP="00C241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feel it is completely inappropriate, as many of you have said, that training be mandated in this way and that as GPs we have a professional obligation to stay up to date across the range of our work. Mandating one specific area over another is not supported by GPCE.  </w:t>
      </w:r>
    </w:p>
    <w:p w14:paraId="5CB1AC61" w14:textId="77777777" w:rsidR="00251063" w:rsidRDefault="00251063" w:rsidP="00587D9E">
      <w:pPr>
        <w:spacing w:after="0"/>
        <w:textAlignment w:val="baseline"/>
        <w:rPr>
          <w:rFonts w:cstheme="minorHAnsi"/>
          <w:sz w:val="24"/>
          <w:szCs w:val="24"/>
        </w:rPr>
      </w:pPr>
    </w:p>
    <w:p w14:paraId="4D646619" w14:textId="77777777" w:rsidR="00251063" w:rsidRDefault="00251063" w:rsidP="00587D9E">
      <w:pPr>
        <w:spacing w:after="0"/>
        <w:textAlignment w:val="baseline"/>
        <w:rPr>
          <w:rFonts w:cstheme="minorHAnsi"/>
          <w:sz w:val="24"/>
          <w:szCs w:val="24"/>
        </w:rPr>
      </w:pPr>
    </w:p>
    <w:p w14:paraId="66C0BCAF" w14:textId="77777777" w:rsidR="00251063" w:rsidRDefault="00251063" w:rsidP="00587D9E">
      <w:pPr>
        <w:spacing w:after="0"/>
        <w:textAlignment w:val="baseline"/>
        <w:rPr>
          <w:rFonts w:cstheme="minorHAnsi"/>
          <w:sz w:val="24"/>
          <w:szCs w:val="24"/>
        </w:rPr>
      </w:pPr>
    </w:p>
    <w:p w14:paraId="05E92183" w14:textId="77777777" w:rsidR="00251063" w:rsidRDefault="00251063" w:rsidP="00587D9E">
      <w:pPr>
        <w:spacing w:after="0"/>
        <w:textAlignment w:val="baseline"/>
        <w:rPr>
          <w:rFonts w:cstheme="minorHAnsi"/>
          <w:sz w:val="24"/>
          <w:szCs w:val="24"/>
        </w:rPr>
      </w:pPr>
    </w:p>
    <w:p w14:paraId="252CECD2" w14:textId="77777777" w:rsidR="00251063" w:rsidRDefault="00251063" w:rsidP="00587D9E">
      <w:pPr>
        <w:spacing w:after="0"/>
        <w:textAlignment w:val="baseline"/>
        <w:rPr>
          <w:rFonts w:cstheme="minorHAnsi"/>
          <w:sz w:val="24"/>
          <w:szCs w:val="24"/>
        </w:rPr>
      </w:pPr>
    </w:p>
    <w:p w14:paraId="40CBB6B1" w14:textId="77777777" w:rsidR="00012727" w:rsidRDefault="00012727" w:rsidP="0001272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30303"/>
          <w:position w:val="17"/>
        </w:rPr>
      </w:pPr>
      <w:bookmarkStart w:id="9" w:name="NU10"/>
      <w:r w:rsidRPr="00012727">
        <w:rPr>
          <w:rStyle w:val="Strong"/>
          <w:rFonts w:cstheme="minorHAnsi"/>
          <w:color w:val="030303"/>
          <w:position w:val="17"/>
        </w:rPr>
        <w:t xml:space="preserve">10.Moving from two to one dose in the HPV vaccine schedule for those aged under 25 </w:t>
      </w:r>
    </w:p>
    <w:bookmarkEnd w:id="9"/>
    <w:p w14:paraId="5A0BD26E" w14:textId="772425D1" w:rsidR="00012727" w:rsidRDefault="00012727" w:rsidP="0001272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30303"/>
          <w:position w:val="17"/>
        </w:rPr>
      </w:pPr>
      <w:r w:rsidRPr="00012727">
        <w:rPr>
          <w:rFonts w:cstheme="minorHAnsi"/>
          <w:color w:val="030303"/>
          <w:position w:val="17"/>
        </w:rPr>
        <w:br/>
      </w:r>
      <w:hyperlink r:id="rId28" w:history="1">
        <w:r w:rsidRPr="00012727">
          <w:rPr>
            <w:rStyle w:val="Hyperlink"/>
            <w:rFonts w:cstheme="minorHAnsi"/>
            <w:color w:val="005EB8"/>
            <w:position w:val="17"/>
          </w:rPr>
          <w:t>The change to the HPV vaccine programme from 1 September 2023 has been published</w:t>
        </w:r>
      </w:hyperlink>
      <w:r w:rsidRPr="00012727">
        <w:rPr>
          <w:rFonts w:cstheme="minorHAnsi"/>
          <w:color w:val="030303"/>
          <w:position w:val="17"/>
        </w:rPr>
        <w:t>. One dose has been shown to be as effective as two at providing protection from HPV infection, so only one dose will be required by teenagers and GBMSM aged up to 25 to be fully protected. Those who have already received one dose of the vaccine prior to September 2023 will be considered fully vaccinated. GBMSM aged 25 to 45 will still require two doses and those living with HIV or known to be immunocompromised will still require three doses.</w:t>
      </w:r>
    </w:p>
    <w:p w14:paraId="6E4FA446" w14:textId="77777777" w:rsidR="00012727" w:rsidRDefault="00012727" w:rsidP="00587D9E">
      <w:pPr>
        <w:spacing w:after="0"/>
        <w:textAlignment w:val="baseline"/>
        <w:rPr>
          <w:rStyle w:val="Strong"/>
          <w:rFonts w:cstheme="minorHAnsi"/>
          <w:color w:val="030303"/>
          <w:position w:val="17"/>
        </w:rPr>
      </w:pPr>
    </w:p>
    <w:p w14:paraId="5DD954CE" w14:textId="77777777" w:rsidR="00012727" w:rsidRDefault="00012727" w:rsidP="00587D9E">
      <w:pPr>
        <w:spacing w:after="0"/>
        <w:textAlignment w:val="baseline"/>
        <w:rPr>
          <w:rStyle w:val="Strong"/>
          <w:rFonts w:cstheme="minorHAnsi"/>
          <w:color w:val="030303"/>
          <w:position w:val="17"/>
        </w:rPr>
      </w:pPr>
    </w:p>
    <w:p w14:paraId="33604F7A" w14:textId="77777777" w:rsidR="00012727" w:rsidRDefault="00012727" w:rsidP="0001272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30303"/>
          <w:position w:val="17"/>
        </w:rPr>
      </w:pPr>
      <w:bookmarkStart w:id="10" w:name="NU11"/>
      <w:r>
        <w:rPr>
          <w:rStyle w:val="Strong"/>
          <w:rFonts w:cstheme="minorHAnsi"/>
          <w:color w:val="030303"/>
          <w:position w:val="17"/>
        </w:rPr>
        <w:t>11.</w:t>
      </w:r>
      <w:r w:rsidRPr="00012727">
        <w:rPr>
          <w:rStyle w:val="Strong"/>
          <w:rFonts w:cstheme="minorHAnsi"/>
          <w:color w:val="030303"/>
          <w:position w:val="17"/>
        </w:rPr>
        <w:t>Identification and invitation of six-month- to four-year-olds in a clinical risk group for their COVID-19 Comirnaty 3 (Three) Concentrate vaccine</w:t>
      </w:r>
    </w:p>
    <w:bookmarkEnd w:id="10"/>
    <w:p w14:paraId="1A620A31" w14:textId="130B4B9C" w:rsidR="00251063" w:rsidRPr="00012727" w:rsidRDefault="00012727" w:rsidP="0001272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012727">
        <w:rPr>
          <w:rFonts w:cstheme="minorHAnsi"/>
          <w:color w:val="030303"/>
          <w:position w:val="17"/>
        </w:rPr>
        <w:br/>
        <w:t xml:space="preserve">When completing searches to identify children aged six months to four years in a clinical risk group, PRIMIS or </w:t>
      </w:r>
      <w:proofErr w:type="spellStart"/>
      <w:r w:rsidRPr="00012727">
        <w:rPr>
          <w:rFonts w:cstheme="minorHAnsi"/>
          <w:color w:val="030303"/>
          <w:position w:val="17"/>
        </w:rPr>
        <w:t>Cohorting</w:t>
      </w:r>
      <w:proofErr w:type="spellEnd"/>
      <w:r w:rsidRPr="00012727">
        <w:rPr>
          <w:rFonts w:cstheme="minorHAnsi"/>
          <w:color w:val="030303"/>
          <w:position w:val="17"/>
        </w:rPr>
        <w:t xml:space="preserve"> as a Service (CaaS) will enable providers to find the majority to invite those most at risk. CaaS searches use several data sources to increase capture of coded conditions, including GPES and HES, while PRIMIS is embedded in GP clinical systems allowing GP teams to search the data they hold, but not the other sources that CaaS has access to. Using a combination of the CaaS and PRIMIS data through the embedded search function will ensure the greatest coverage of the cohort.</w:t>
      </w:r>
    </w:p>
    <w:p w14:paraId="70E02A0E" w14:textId="77777777" w:rsidR="00251063" w:rsidRDefault="00251063" w:rsidP="00587D9E">
      <w:pPr>
        <w:spacing w:after="0"/>
        <w:textAlignment w:val="baseline"/>
        <w:rPr>
          <w:rFonts w:cstheme="minorHAnsi"/>
          <w:sz w:val="24"/>
          <w:szCs w:val="24"/>
        </w:rPr>
      </w:pPr>
    </w:p>
    <w:p w14:paraId="329803A8" w14:textId="77777777" w:rsidR="00026062" w:rsidRDefault="00026062" w:rsidP="00587D9E">
      <w:pPr>
        <w:spacing w:after="0"/>
        <w:textAlignment w:val="baseline"/>
        <w:rPr>
          <w:rFonts w:cstheme="minorHAnsi"/>
          <w:sz w:val="24"/>
          <w:szCs w:val="24"/>
        </w:rPr>
      </w:pPr>
    </w:p>
    <w:p w14:paraId="740DDD5B" w14:textId="20CA32BB" w:rsidR="00026062" w:rsidRPr="00026062" w:rsidRDefault="00026062" w:rsidP="0002606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1" w:name="NU12"/>
      <w:r w:rsidRPr="00026062">
        <w:rPr>
          <w:rFonts w:cstheme="minorHAnsi"/>
          <w:b/>
          <w:bCs/>
        </w:rPr>
        <w:t>12.Amendment to annual flu letter 2023/24 – addition of secondary school children (years 7 to 11)</w:t>
      </w:r>
    </w:p>
    <w:bookmarkEnd w:id="11"/>
    <w:p w14:paraId="52F1EAB0" w14:textId="77777777" w:rsidR="00026062" w:rsidRPr="00026062" w:rsidRDefault="00026062" w:rsidP="0002606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25C53AE1" w14:textId="77777777" w:rsidR="00026062" w:rsidRPr="00026062" w:rsidRDefault="00026062" w:rsidP="0002606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026062">
        <w:rPr>
          <w:rFonts w:cstheme="minorHAnsi"/>
        </w:rPr>
        <w:t xml:space="preserve">The government has confirmed an </w:t>
      </w:r>
      <w:hyperlink r:id="rId29" w:history="1">
        <w:r w:rsidRPr="00026062">
          <w:rPr>
            <w:rStyle w:val="Hyperlink"/>
            <w:rFonts w:cstheme="minorHAnsi"/>
            <w:b/>
            <w:bCs/>
          </w:rPr>
          <w:t>amendment to the 2023 to 2024 annual flu letter</w:t>
        </w:r>
      </w:hyperlink>
      <w:r w:rsidRPr="00026062">
        <w:rPr>
          <w:rFonts w:cstheme="minorHAnsi"/>
        </w:rPr>
        <w:t>.  It outlines the addition of secondary school children in Years 7, 8, 9, 10 and 11 to the programme. This includes those that are home-schooled and other children not in mainstream education. Providers should ensure they commence vaccinations as early as possible after the flu vaccine becomes available and complete by 15 December in line with the other school aged cohorts already announced.</w:t>
      </w:r>
    </w:p>
    <w:p w14:paraId="1A709485" w14:textId="77777777" w:rsidR="00026062" w:rsidRDefault="00026062" w:rsidP="00026062">
      <w:pPr>
        <w:rPr>
          <w:rFonts w:ascii="Arial" w:hAnsi="Arial" w:cs="Arial"/>
        </w:rPr>
      </w:pPr>
    </w:p>
    <w:p w14:paraId="4912B81F" w14:textId="77777777" w:rsidR="00026062" w:rsidRDefault="00026062" w:rsidP="00587D9E">
      <w:pPr>
        <w:spacing w:after="0"/>
        <w:textAlignment w:val="baseline"/>
        <w:rPr>
          <w:rFonts w:cstheme="minorHAnsi"/>
          <w:sz w:val="24"/>
          <w:szCs w:val="24"/>
        </w:rPr>
      </w:pPr>
    </w:p>
    <w:p w14:paraId="7C0825E3" w14:textId="77777777" w:rsidR="0078012A" w:rsidRDefault="0078012A" w:rsidP="00587D9E">
      <w:pPr>
        <w:spacing w:after="0"/>
        <w:textAlignment w:val="baseline"/>
        <w:rPr>
          <w:rFonts w:cstheme="minorHAnsi"/>
          <w:sz w:val="24"/>
          <w:szCs w:val="24"/>
        </w:rPr>
      </w:pPr>
    </w:p>
    <w:p w14:paraId="78325FB9" w14:textId="77777777" w:rsidR="0078012A" w:rsidRDefault="0078012A" w:rsidP="00587D9E">
      <w:pPr>
        <w:spacing w:after="0"/>
        <w:textAlignment w:val="baseline"/>
        <w:rPr>
          <w:rFonts w:cstheme="minorHAnsi"/>
          <w:sz w:val="24"/>
          <w:szCs w:val="24"/>
        </w:rPr>
      </w:pPr>
    </w:p>
    <w:p w14:paraId="769CE7FD" w14:textId="77777777" w:rsidR="0078012A" w:rsidRDefault="0078012A" w:rsidP="00587D9E">
      <w:pPr>
        <w:spacing w:after="0"/>
        <w:textAlignment w:val="baseline"/>
        <w:rPr>
          <w:rFonts w:cstheme="minorHAnsi"/>
          <w:sz w:val="24"/>
          <w:szCs w:val="24"/>
        </w:rPr>
      </w:pPr>
    </w:p>
    <w:p w14:paraId="58B2D1C4" w14:textId="77777777" w:rsidR="0078012A" w:rsidRPr="00587D9E" w:rsidRDefault="0078012A"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4"/>
      <w:footerReference w:type="default" r:id="rId3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0D1A" w14:textId="77777777" w:rsidR="005A2D48" w:rsidRDefault="005A2D48" w:rsidP="001B4E81">
      <w:pPr>
        <w:spacing w:after="0" w:line="240" w:lineRule="auto"/>
      </w:pPr>
      <w:r>
        <w:separator/>
      </w:r>
    </w:p>
  </w:endnote>
  <w:endnote w:type="continuationSeparator" w:id="0">
    <w:p w14:paraId="48895B48" w14:textId="77777777" w:rsidR="005A2D48" w:rsidRDefault="005A2D48"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C7F3" w14:textId="77777777" w:rsidR="005A2D48" w:rsidRDefault="005A2D48" w:rsidP="001B4E81">
      <w:pPr>
        <w:spacing w:after="0" w:line="240" w:lineRule="auto"/>
      </w:pPr>
      <w:r>
        <w:separator/>
      </w:r>
    </w:p>
  </w:footnote>
  <w:footnote w:type="continuationSeparator" w:id="0">
    <w:p w14:paraId="5B90CB63" w14:textId="77777777" w:rsidR="005A2D48" w:rsidRDefault="005A2D48"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542E"/>
    <w:multiLevelType w:val="hybridMultilevel"/>
    <w:tmpl w:val="5028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40FC0"/>
    <w:multiLevelType w:val="hybridMultilevel"/>
    <w:tmpl w:val="CFD4B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A00E4"/>
    <w:multiLevelType w:val="multilevel"/>
    <w:tmpl w:val="AFE8C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EA1FE7"/>
    <w:multiLevelType w:val="hybridMultilevel"/>
    <w:tmpl w:val="3AFAF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A150F"/>
    <w:multiLevelType w:val="multilevel"/>
    <w:tmpl w:val="395CF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14" w15:restartNumberingAfterBreak="0">
    <w:nsid w:val="2DE73EF1"/>
    <w:multiLevelType w:val="hybridMultilevel"/>
    <w:tmpl w:val="AAA0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1C43DD"/>
    <w:multiLevelType w:val="multilevel"/>
    <w:tmpl w:val="67F6A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B2723"/>
    <w:multiLevelType w:val="multilevel"/>
    <w:tmpl w:val="5086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266653"/>
    <w:multiLevelType w:val="hybridMultilevel"/>
    <w:tmpl w:val="A47CB9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9"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1D5C78"/>
    <w:multiLevelType w:val="hybridMultilevel"/>
    <w:tmpl w:val="7076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32897"/>
    <w:multiLevelType w:val="multilevel"/>
    <w:tmpl w:val="CFEE9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CF0EE3"/>
    <w:multiLevelType w:val="multilevel"/>
    <w:tmpl w:val="77B62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06069A"/>
    <w:multiLevelType w:val="multilevel"/>
    <w:tmpl w:val="DD2A0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22"/>
  </w:num>
  <w:num w:numId="2" w16cid:durableId="1467699380">
    <w:abstractNumId w:val="34"/>
  </w:num>
  <w:num w:numId="3" w16cid:durableId="340356561">
    <w:abstractNumId w:val="20"/>
  </w:num>
  <w:num w:numId="4" w16cid:durableId="1516311620">
    <w:abstractNumId w:val="5"/>
  </w:num>
  <w:num w:numId="5" w16cid:durableId="461923505">
    <w:abstractNumId w:val="33"/>
  </w:num>
  <w:num w:numId="6" w16cid:durableId="1720665381">
    <w:abstractNumId w:val="31"/>
  </w:num>
  <w:num w:numId="7" w16cid:durableId="158037628">
    <w:abstractNumId w:val="43"/>
  </w:num>
  <w:num w:numId="8" w16cid:durableId="1643660342">
    <w:abstractNumId w:val="5"/>
  </w:num>
  <w:num w:numId="9" w16cid:durableId="921257689">
    <w:abstractNumId w:val="15"/>
  </w:num>
  <w:num w:numId="10" w16cid:durableId="63995602">
    <w:abstractNumId w:val="32"/>
  </w:num>
  <w:num w:numId="11" w16cid:durableId="1847406276">
    <w:abstractNumId w:val="12"/>
  </w:num>
  <w:num w:numId="12" w16cid:durableId="498232702">
    <w:abstractNumId w:val="11"/>
  </w:num>
  <w:num w:numId="13" w16cid:durableId="1276520323">
    <w:abstractNumId w:val="24"/>
  </w:num>
  <w:num w:numId="14" w16cid:durableId="1135222346">
    <w:abstractNumId w:val="18"/>
  </w:num>
  <w:num w:numId="15" w16cid:durableId="1260674590">
    <w:abstractNumId w:val="48"/>
  </w:num>
  <w:num w:numId="16" w16cid:durableId="1297176108">
    <w:abstractNumId w:val="45"/>
  </w:num>
  <w:num w:numId="17" w16cid:durableId="1100101416">
    <w:abstractNumId w:val="40"/>
  </w:num>
  <w:num w:numId="18" w16cid:durableId="308747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39"/>
  </w:num>
  <w:num w:numId="20" w16cid:durableId="2125660195">
    <w:abstractNumId w:val="30"/>
  </w:num>
  <w:num w:numId="21" w16cid:durableId="1871717768">
    <w:abstractNumId w:val="2"/>
  </w:num>
  <w:num w:numId="22" w16cid:durableId="1866550632">
    <w:abstractNumId w:val="36"/>
  </w:num>
  <w:num w:numId="23" w16cid:durableId="163128119">
    <w:abstractNumId w:val="6"/>
  </w:num>
  <w:num w:numId="24" w16cid:durableId="260070489">
    <w:abstractNumId w:val="1"/>
  </w:num>
  <w:num w:numId="25" w16cid:durableId="1902060257">
    <w:abstractNumId w:val="23"/>
  </w:num>
  <w:num w:numId="26" w16cid:durableId="516308632">
    <w:abstractNumId w:val="10"/>
  </w:num>
  <w:num w:numId="27" w16cid:durableId="1268074256">
    <w:abstractNumId w:val="35"/>
  </w:num>
  <w:num w:numId="28" w16cid:durableId="1486047752">
    <w:abstractNumId w:val="42"/>
  </w:num>
  <w:num w:numId="29" w16cid:durableId="445776848">
    <w:abstractNumId w:val="44"/>
  </w:num>
  <w:num w:numId="30" w16cid:durableId="883370959">
    <w:abstractNumId w:val="38"/>
  </w:num>
  <w:num w:numId="31" w16cid:durableId="1209805724">
    <w:abstractNumId w:val="28"/>
  </w:num>
  <w:num w:numId="32" w16cid:durableId="268317056">
    <w:abstractNumId w:val="26"/>
  </w:num>
  <w:num w:numId="33" w16cid:durableId="208415305">
    <w:abstractNumId w:val="27"/>
  </w:num>
  <w:num w:numId="34" w16cid:durableId="155191863">
    <w:abstractNumId w:val="19"/>
  </w:num>
  <w:num w:numId="35" w16cid:durableId="689835915">
    <w:abstractNumId w:val="0"/>
  </w:num>
  <w:num w:numId="36" w16cid:durableId="946035744">
    <w:abstractNumId w:val="29"/>
  </w:num>
  <w:num w:numId="37" w16cid:durableId="1994407951">
    <w:abstractNumId w:val="17"/>
  </w:num>
  <w:num w:numId="38" w16cid:durableId="292639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45376">
    <w:abstractNumId w:val="37"/>
  </w:num>
  <w:num w:numId="40" w16cid:durableId="566187758">
    <w:abstractNumId w:val="25"/>
  </w:num>
  <w:num w:numId="41" w16cid:durableId="250626792">
    <w:abstractNumId w:val="3"/>
  </w:num>
  <w:num w:numId="42" w16cid:durableId="506098873">
    <w:abstractNumId w:val="46"/>
  </w:num>
  <w:num w:numId="43" w16cid:durableId="452360750">
    <w:abstractNumId w:val="21"/>
  </w:num>
  <w:num w:numId="44" w16cid:durableId="1928684763">
    <w:abstractNumId w:val="16"/>
  </w:num>
  <w:num w:numId="45" w16cid:durableId="984745231">
    <w:abstractNumId w:val="9"/>
  </w:num>
  <w:num w:numId="46" w16cid:durableId="1434859090">
    <w:abstractNumId w:val="14"/>
  </w:num>
  <w:num w:numId="47" w16cid:durableId="636111696">
    <w:abstractNumId w:val="4"/>
  </w:num>
  <w:num w:numId="48" w16cid:durableId="21095433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8428201">
    <w:abstractNumId w:val="47"/>
  </w:num>
  <w:num w:numId="50" w16cid:durableId="199795210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2882"/>
    <w:rsid w:val="000230CD"/>
    <w:rsid w:val="000231F0"/>
    <w:rsid w:val="00024D7A"/>
    <w:rsid w:val="00025717"/>
    <w:rsid w:val="00026062"/>
    <w:rsid w:val="00027D7F"/>
    <w:rsid w:val="00027FFD"/>
    <w:rsid w:val="000306B5"/>
    <w:rsid w:val="00034045"/>
    <w:rsid w:val="0004055C"/>
    <w:rsid w:val="0004647D"/>
    <w:rsid w:val="000525F3"/>
    <w:rsid w:val="000544FA"/>
    <w:rsid w:val="00054E0E"/>
    <w:rsid w:val="000555BD"/>
    <w:rsid w:val="000555EB"/>
    <w:rsid w:val="0005656A"/>
    <w:rsid w:val="0006102E"/>
    <w:rsid w:val="00067C2A"/>
    <w:rsid w:val="00067D09"/>
    <w:rsid w:val="00071773"/>
    <w:rsid w:val="00071C2D"/>
    <w:rsid w:val="00072D34"/>
    <w:rsid w:val="00072ED0"/>
    <w:rsid w:val="0007398E"/>
    <w:rsid w:val="00075F17"/>
    <w:rsid w:val="00081413"/>
    <w:rsid w:val="00081BFA"/>
    <w:rsid w:val="00082950"/>
    <w:rsid w:val="00082F9E"/>
    <w:rsid w:val="00085477"/>
    <w:rsid w:val="00093F94"/>
    <w:rsid w:val="0009540A"/>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41F3"/>
    <w:rsid w:val="000F5568"/>
    <w:rsid w:val="001003AD"/>
    <w:rsid w:val="00102F12"/>
    <w:rsid w:val="00105E1A"/>
    <w:rsid w:val="00110284"/>
    <w:rsid w:val="00111B5D"/>
    <w:rsid w:val="00113054"/>
    <w:rsid w:val="001149AA"/>
    <w:rsid w:val="00114E8B"/>
    <w:rsid w:val="00115AFB"/>
    <w:rsid w:val="00116519"/>
    <w:rsid w:val="0011791A"/>
    <w:rsid w:val="00122EBE"/>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771"/>
    <w:rsid w:val="00151790"/>
    <w:rsid w:val="00154CE6"/>
    <w:rsid w:val="00156F30"/>
    <w:rsid w:val="00157E7A"/>
    <w:rsid w:val="001619DB"/>
    <w:rsid w:val="00161E55"/>
    <w:rsid w:val="00163A29"/>
    <w:rsid w:val="001658F2"/>
    <w:rsid w:val="00166A90"/>
    <w:rsid w:val="00170538"/>
    <w:rsid w:val="00170C2F"/>
    <w:rsid w:val="00171816"/>
    <w:rsid w:val="00174174"/>
    <w:rsid w:val="0017541B"/>
    <w:rsid w:val="00175B1F"/>
    <w:rsid w:val="00177616"/>
    <w:rsid w:val="00177EAB"/>
    <w:rsid w:val="001813EA"/>
    <w:rsid w:val="00181D32"/>
    <w:rsid w:val="001823AF"/>
    <w:rsid w:val="00185F7F"/>
    <w:rsid w:val="00187528"/>
    <w:rsid w:val="0019024B"/>
    <w:rsid w:val="00193F3D"/>
    <w:rsid w:val="00196742"/>
    <w:rsid w:val="001A1432"/>
    <w:rsid w:val="001A3889"/>
    <w:rsid w:val="001A5DEE"/>
    <w:rsid w:val="001A6971"/>
    <w:rsid w:val="001B17A2"/>
    <w:rsid w:val="001B25FF"/>
    <w:rsid w:val="001B4E81"/>
    <w:rsid w:val="001B54AA"/>
    <w:rsid w:val="001B5732"/>
    <w:rsid w:val="001C01B0"/>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AD9"/>
    <w:rsid w:val="002266D1"/>
    <w:rsid w:val="00226BE1"/>
    <w:rsid w:val="002310C5"/>
    <w:rsid w:val="002312FA"/>
    <w:rsid w:val="002313DF"/>
    <w:rsid w:val="0023242C"/>
    <w:rsid w:val="00232556"/>
    <w:rsid w:val="00234234"/>
    <w:rsid w:val="0023649C"/>
    <w:rsid w:val="00237B73"/>
    <w:rsid w:val="002448D3"/>
    <w:rsid w:val="00244E6F"/>
    <w:rsid w:val="002464BC"/>
    <w:rsid w:val="00247C64"/>
    <w:rsid w:val="0025093F"/>
    <w:rsid w:val="00251063"/>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B78B2"/>
    <w:rsid w:val="002C0A6D"/>
    <w:rsid w:val="002C63F4"/>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4C80"/>
    <w:rsid w:val="00302980"/>
    <w:rsid w:val="00304440"/>
    <w:rsid w:val="00304730"/>
    <w:rsid w:val="003054D3"/>
    <w:rsid w:val="00305857"/>
    <w:rsid w:val="00305AA1"/>
    <w:rsid w:val="00305BDB"/>
    <w:rsid w:val="00305E13"/>
    <w:rsid w:val="00315C88"/>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35E87"/>
    <w:rsid w:val="0034616B"/>
    <w:rsid w:val="0034784E"/>
    <w:rsid w:val="003515F9"/>
    <w:rsid w:val="0035227B"/>
    <w:rsid w:val="00360AB1"/>
    <w:rsid w:val="00362320"/>
    <w:rsid w:val="003644BB"/>
    <w:rsid w:val="00365542"/>
    <w:rsid w:val="00365A06"/>
    <w:rsid w:val="00367D60"/>
    <w:rsid w:val="00370688"/>
    <w:rsid w:val="003731E2"/>
    <w:rsid w:val="00377171"/>
    <w:rsid w:val="00377D10"/>
    <w:rsid w:val="0038016F"/>
    <w:rsid w:val="00380792"/>
    <w:rsid w:val="003837FD"/>
    <w:rsid w:val="003840E1"/>
    <w:rsid w:val="00385549"/>
    <w:rsid w:val="003912C3"/>
    <w:rsid w:val="003914A0"/>
    <w:rsid w:val="003916BE"/>
    <w:rsid w:val="00393FFF"/>
    <w:rsid w:val="0039424B"/>
    <w:rsid w:val="003945BA"/>
    <w:rsid w:val="0039470A"/>
    <w:rsid w:val="003A2046"/>
    <w:rsid w:val="003A541E"/>
    <w:rsid w:val="003A5806"/>
    <w:rsid w:val="003B025A"/>
    <w:rsid w:val="003B0E6D"/>
    <w:rsid w:val="003B436E"/>
    <w:rsid w:val="003B5FFE"/>
    <w:rsid w:val="003C046C"/>
    <w:rsid w:val="003D1C71"/>
    <w:rsid w:val="003D21EB"/>
    <w:rsid w:val="003D3A4B"/>
    <w:rsid w:val="003D3A73"/>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80"/>
    <w:rsid w:val="00411928"/>
    <w:rsid w:val="00412227"/>
    <w:rsid w:val="004139F3"/>
    <w:rsid w:val="0041458D"/>
    <w:rsid w:val="00417BB8"/>
    <w:rsid w:val="00420D2D"/>
    <w:rsid w:val="0042258A"/>
    <w:rsid w:val="0042361F"/>
    <w:rsid w:val="00423ADB"/>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7665D"/>
    <w:rsid w:val="0048353C"/>
    <w:rsid w:val="00483822"/>
    <w:rsid w:val="0048534D"/>
    <w:rsid w:val="0048554E"/>
    <w:rsid w:val="004858B7"/>
    <w:rsid w:val="00490162"/>
    <w:rsid w:val="0049108F"/>
    <w:rsid w:val="00492208"/>
    <w:rsid w:val="00493726"/>
    <w:rsid w:val="00494952"/>
    <w:rsid w:val="00494C1E"/>
    <w:rsid w:val="00497295"/>
    <w:rsid w:val="004A0B3C"/>
    <w:rsid w:val="004A1D1C"/>
    <w:rsid w:val="004A38A7"/>
    <w:rsid w:val="004A3DB0"/>
    <w:rsid w:val="004A4B34"/>
    <w:rsid w:val="004A4F95"/>
    <w:rsid w:val="004A5BA5"/>
    <w:rsid w:val="004A5C73"/>
    <w:rsid w:val="004B22D6"/>
    <w:rsid w:val="004B30AC"/>
    <w:rsid w:val="004B39E2"/>
    <w:rsid w:val="004B5D50"/>
    <w:rsid w:val="004B6C2E"/>
    <w:rsid w:val="004B6E4C"/>
    <w:rsid w:val="004B71E1"/>
    <w:rsid w:val="004B747F"/>
    <w:rsid w:val="004C1C98"/>
    <w:rsid w:val="004C57E7"/>
    <w:rsid w:val="004C676B"/>
    <w:rsid w:val="004C6C4D"/>
    <w:rsid w:val="004F07C6"/>
    <w:rsid w:val="004F0F70"/>
    <w:rsid w:val="004F1E90"/>
    <w:rsid w:val="004F2CD0"/>
    <w:rsid w:val="004F2DCF"/>
    <w:rsid w:val="004F5756"/>
    <w:rsid w:val="004F6095"/>
    <w:rsid w:val="004F7065"/>
    <w:rsid w:val="004F7CC6"/>
    <w:rsid w:val="005000CD"/>
    <w:rsid w:val="00502055"/>
    <w:rsid w:val="00504C0D"/>
    <w:rsid w:val="00507222"/>
    <w:rsid w:val="00514433"/>
    <w:rsid w:val="00515A23"/>
    <w:rsid w:val="00517063"/>
    <w:rsid w:val="005201FA"/>
    <w:rsid w:val="0052242C"/>
    <w:rsid w:val="005234FE"/>
    <w:rsid w:val="005236D8"/>
    <w:rsid w:val="00527973"/>
    <w:rsid w:val="005320CF"/>
    <w:rsid w:val="0053406C"/>
    <w:rsid w:val="00534F6A"/>
    <w:rsid w:val="005366BC"/>
    <w:rsid w:val="0053707A"/>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4F1B"/>
    <w:rsid w:val="00576096"/>
    <w:rsid w:val="00576E65"/>
    <w:rsid w:val="0058340A"/>
    <w:rsid w:val="00583D03"/>
    <w:rsid w:val="00586580"/>
    <w:rsid w:val="00586582"/>
    <w:rsid w:val="00587D9E"/>
    <w:rsid w:val="005911DF"/>
    <w:rsid w:val="00596159"/>
    <w:rsid w:val="005A03D4"/>
    <w:rsid w:val="005A2D48"/>
    <w:rsid w:val="005A2F51"/>
    <w:rsid w:val="005A4488"/>
    <w:rsid w:val="005A7DF4"/>
    <w:rsid w:val="005B23BB"/>
    <w:rsid w:val="005B2737"/>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3760"/>
    <w:rsid w:val="00622096"/>
    <w:rsid w:val="00622E72"/>
    <w:rsid w:val="00625841"/>
    <w:rsid w:val="0062679C"/>
    <w:rsid w:val="00626E89"/>
    <w:rsid w:val="00630B35"/>
    <w:rsid w:val="00633CD1"/>
    <w:rsid w:val="006348FE"/>
    <w:rsid w:val="00634E72"/>
    <w:rsid w:val="00636892"/>
    <w:rsid w:val="00637577"/>
    <w:rsid w:val="00641943"/>
    <w:rsid w:val="0064472F"/>
    <w:rsid w:val="00651A5E"/>
    <w:rsid w:val="00652856"/>
    <w:rsid w:val="00652DE1"/>
    <w:rsid w:val="00653F65"/>
    <w:rsid w:val="00654AA4"/>
    <w:rsid w:val="006577F0"/>
    <w:rsid w:val="00660087"/>
    <w:rsid w:val="00660BA8"/>
    <w:rsid w:val="0066695C"/>
    <w:rsid w:val="00670413"/>
    <w:rsid w:val="00671768"/>
    <w:rsid w:val="00673314"/>
    <w:rsid w:val="00673D0E"/>
    <w:rsid w:val="006764DF"/>
    <w:rsid w:val="006819C4"/>
    <w:rsid w:val="00681DB7"/>
    <w:rsid w:val="00684D69"/>
    <w:rsid w:val="00686F2E"/>
    <w:rsid w:val="00692230"/>
    <w:rsid w:val="00692BEF"/>
    <w:rsid w:val="00692C1F"/>
    <w:rsid w:val="0069328B"/>
    <w:rsid w:val="00693B1A"/>
    <w:rsid w:val="00695059"/>
    <w:rsid w:val="006951EB"/>
    <w:rsid w:val="00696CB2"/>
    <w:rsid w:val="00696F67"/>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11F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05C"/>
    <w:rsid w:val="00721466"/>
    <w:rsid w:val="007241A2"/>
    <w:rsid w:val="00724832"/>
    <w:rsid w:val="00726985"/>
    <w:rsid w:val="0072698F"/>
    <w:rsid w:val="007370E8"/>
    <w:rsid w:val="007417CF"/>
    <w:rsid w:val="00742428"/>
    <w:rsid w:val="007530B9"/>
    <w:rsid w:val="00763EC1"/>
    <w:rsid w:val="007641D2"/>
    <w:rsid w:val="00765804"/>
    <w:rsid w:val="0077187F"/>
    <w:rsid w:val="00772485"/>
    <w:rsid w:val="007734CC"/>
    <w:rsid w:val="00777371"/>
    <w:rsid w:val="0078012A"/>
    <w:rsid w:val="0078159D"/>
    <w:rsid w:val="00785F5E"/>
    <w:rsid w:val="00786C5B"/>
    <w:rsid w:val="007906F8"/>
    <w:rsid w:val="007927A7"/>
    <w:rsid w:val="007935EE"/>
    <w:rsid w:val="007A08C6"/>
    <w:rsid w:val="007A2B95"/>
    <w:rsid w:val="007A3B0B"/>
    <w:rsid w:val="007A3DA1"/>
    <w:rsid w:val="007A489B"/>
    <w:rsid w:val="007A57AD"/>
    <w:rsid w:val="007B0B62"/>
    <w:rsid w:val="007B13FF"/>
    <w:rsid w:val="007B1647"/>
    <w:rsid w:val="007B439F"/>
    <w:rsid w:val="007B4F21"/>
    <w:rsid w:val="007B680F"/>
    <w:rsid w:val="007C6748"/>
    <w:rsid w:val="007D3DA3"/>
    <w:rsid w:val="007D5CCE"/>
    <w:rsid w:val="007D7D9E"/>
    <w:rsid w:val="007E2041"/>
    <w:rsid w:val="007E2060"/>
    <w:rsid w:val="007E384A"/>
    <w:rsid w:val="007E3A3E"/>
    <w:rsid w:val="007F2532"/>
    <w:rsid w:val="007F5F4E"/>
    <w:rsid w:val="007F6BB4"/>
    <w:rsid w:val="008009C2"/>
    <w:rsid w:val="00802D5C"/>
    <w:rsid w:val="00806329"/>
    <w:rsid w:val="00813BAE"/>
    <w:rsid w:val="00815122"/>
    <w:rsid w:val="00816314"/>
    <w:rsid w:val="00816E1F"/>
    <w:rsid w:val="008173EA"/>
    <w:rsid w:val="00817D35"/>
    <w:rsid w:val="00820294"/>
    <w:rsid w:val="00821192"/>
    <w:rsid w:val="00821BAC"/>
    <w:rsid w:val="00824B73"/>
    <w:rsid w:val="008255A8"/>
    <w:rsid w:val="00830768"/>
    <w:rsid w:val="00830E84"/>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02F6"/>
    <w:rsid w:val="008A1B56"/>
    <w:rsid w:val="008A3E29"/>
    <w:rsid w:val="008A5BBD"/>
    <w:rsid w:val="008B2543"/>
    <w:rsid w:val="008B2BEB"/>
    <w:rsid w:val="008B2CD4"/>
    <w:rsid w:val="008B3B03"/>
    <w:rsid w:val="008B4886"/>
    <w:rsid w:val="008B76B1"/>
    <w:rsid w:val="008C4098"/>
    <w:rsid w:val="008C4B86"/>
    <w:rsid w:val="008C4D7E"/>
    <w:rsid w:val="008C56EA"/>
    <w:rsid w:val="008C5E21"/>
    <w:rsid w:val="008C67A8"/>
    <w:rsid w:val="008D0015"/>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7778"/>
    <w:rsid w:val="0090246D"/>
    <w:rsid w:val="00904057"/>
    <w:rsid w:val="00906A69"/>
    <w:rsid w:val="00910D11"/>
    <w:rsid w:val="00910FAB"/>
    <w:rsid w:val="00911739"/>
    <w:rsid w:val="00915281"/>
    <w:rsid w:val="00916B6A"/>
    <w:rsid w:val="00916C26"/>
    <w:rsid w:val="009172AA"/>
    <w:rsid w:val="009202DD"/>
    <w:rsid w:val="00920C67"/>
    <w:rsid w:val="00921AF5"/>
    <w:rsid w:val="0092213E"/>
    <w:rsid w:val="009309D6"/>
    <w:rsid w:val="0093140E"/>
    <w:rsid w:val="00932921"/>
    <w:rsid w:val="00933287"/>
    <w:rsid w:val="00935CE8"/>
    <w:rsid w:val="00941DD4"/>
    <w:rsid w:val="00943475"/>
    <w:rsid w:val="00943AF0"/>
    <w:rsid w:val="009515E6"/>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57D4"/>
    <w:rsid w:val="009C5C9C"/>
    <w:rsid w:val="009C5D54"/>
    <w:rsid w:val="009C67A9"/>
    <w:rsid w:val="009C744D"/>
    <w:rsid w:val="009D63A5"/>
    <w:rsid w:val="009E1F3B"/>
    <w:rsid w:val="009E263C"/>
    <w:rsid w:val="009E2936"/>
    <w:rsid w:val="009E36F1"/>
    <w:rsid w:val="009E4658"/>
    <w:rsid w:val="009E4766"/>
    <w:rsid w:val="009E5772"/>
    <w:rsid w:val="009E6DEA"/>
    <w:rsid w:val="009F1536"/>
    <w:rsid w:val="009F269C"/>
    <w:rsid w:val="009F2A7F"/>
    <w:rsid w:val="009F2C17"/>
    <w:rsid w:val="009F5FE6"/>
    <w:rsid w:val="009F7179"/>
    <w:rsid w:val="00A0616A"/>
    <w:rsid w:val="00A10AB8"/>
    <w:rsid w:val="00A10CAF"/>
    <w:rsid w:val="00A115D5"/>
    <w:rsid w:val="00A11EE5"/>
    <w:rsid w:val="00A2083C"/>
    <w:rsid w:val="00A215AA"/>
    <w:rsid w:val="00A228B2"/>
    <w:rsid w:val="00A248E5"/>
    <w:rsid w:val="00A249E4"/>
    <w:rsid w:val="00A251A7"/>
    <w:rsid w:val="00A260C7"/>
    <w:rsid w:val="00A264A9"/>
    <w:rsid w:val="00A32CD9"/>
    <w:rsid w:val="00A3796E"/>
    <w:rsid w:val="00A40329"/>
    <w:rsid w:val="00A43FF3"/>
    <w:rsid w:val="00A46F36"/>
    <w:rsid w:val="00A47F64"/>
    <w:rsid w:val="00A5431C"/>
    <w:rsid w:val="00A549AD"/>
    <w:rsid w:val="00A552F2"/>
    <w:rsid w:val="00A557C3"/>
    <w:rsid w:val="00A56238"/>
    <w:rsid w:val="00A567A2"/>
    <w:rsid w:val="00A60D4D"/>
    <w:rsid w:val="00A7150C"/>
    <w:rsid w:val="00A71F70"/>
    <w:rsid w:val="00A738AA"/>
    <w:rsid w:val="00A74072"/>
    <w:rsid w:val="00A74FC4"/>
    <w:rsid w:val="00A80DAE"/>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0F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9CD"/>
    <w:rsid w:val="00B23ACD"/>
    <w:rsid w:val="00B247EC"/>
    <w:rsid w:val="00B30428"/>
    <w:rsid w:val="00B34104"/>
    <w:rsid w:val="00B35C57"/>
    <w:rsid w:val="00B449A3"/>
    <w:rsid w:val="00B51EB9"/>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5404"/>
    <w:rsid w:val="00B96FC5"/>
    <w:rsid w:val="00BA0AB5"/>
    <w:rsid w:val="00BA1C3B"/>
    <w:rsid w:val="00BA1E36"/>
    <w:rsid w:val="00BA1F0B"/>
    <w:rsid w:val="00BA329A"/>
    <w:rsid w:val="00BA358C"/>
    <w:rsid w:val="00BA4459"/>
    <w:rsid w:val="00BB00E1"/>
    <w:rsid w:val="00BB24D0"/>
    <w:rsid w:val="00BB5074"/>
    <w:rsid w:val="00BC076E"/>
    <w:rsid w:val="00BC4341"/>
    <w:rsid w:val="00BC501C"/>
    <w:rsid w:val="00BC58CC"/>
    <w:rsid w:val="00BD240B"/>
    <w:rsid w:val="00BD2B93"/>
    <w:rsid w:val="00BD369B"/>
    <w:rsid w:val="00BD3766"/>
    <w:rsid w:val="00BD3D28"/>
    <w:rsid w:val="00BD41E9"/>
    <w:rsid w:val="00BD7685"/>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4155"/>
    <w:rsid w:val="00C26776"/>
    <w:rsid w:val="00C277B2"/>
    <w:rsid w:val="00C3253F"/>
    <w:rsid w:val="00C32A36"/>
    <w:rsid w:val="00C36511"/>
    <w:rsid w:val="00C4008D"/>
    <w:rsid w:val="00C40495"/>
    <w:rsid w:val="00C407FB"/>
    <w:rsid w:val="00C4124A"/>
    <w:rsid w:val="00C417FB"/>
    <w:rsid w:val="00C433FB"/>
    <w:rsid w:val="00C44054"/>
    <w:rsid w:val="00C46181"/>
    <w:rsid w:val="00C53370"/>
    <w:rsid w:val="00C5491B"/>
    <w:rsid w:val="00C6059B"/>
    <w:rsid w:val="00C61D91"/>
    <w:rsid w:val="00C6230E"/>
    <w:rsid w:val="00C62E53"/>
    <w:rsid w:val="00C63005"/>
    <w:rsid w:val="00C701CD"/>
    <w:rsid w:val="00C721E8"/>
    <w:rsid w:val="00C75A0C"/>
    <w:rsid w:val="00C77C64"/>
    <w:rsid w:val="00C77CD7"/>
    <w:rsid w:val="00C8012B"/>
    <w:rsid w:val="00C804F9"/>
    <w:rsid w:val="00C83162"/>
    <w:rsid w:val="00C84257"/>
    <w:rsid w:val="00C863E2"/>
    <w:rsid w:val="00C902BD"/>
    <w:rsid w:val="00C93D6B"/>
    <w:rsid w:val="00C95407"/>
    <w:rsid w:val="00C96747"/>
    <w:rsid w:val="00C977B4"/>
    <w:rsid w:val="00CA3E96"/>
    <w:rsid w:val="00CA40D2"/>
    <w:rsid w:val="00CB4202"/>
    <w:rsid w:val="00CB52A1"/>
    <w:rsid w:val="00CB704E"/>
    <w:rsid w:val="00CC1715"/>
    <w:rsid w:val="00CC2147"/>
    <w:rsid w:val="00CC228B"/>
    <w:rsid w:val="00CC3315"/>
    <w:rsid w:val="00CC47BA"/>
    <w:rsid w:val="00CC5288"/>
    <w:rsid w:val="00CD1AFA"/>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3410E"/>
    <w:rsid w:val="00D41199"/>
    <w:rsid w:val="00D416CF"/>
    <w:rsid w:val="00D43DF9"/>
    <w:rsid w:val="00D4640B"/>
    <w:rsid w:val="00D46E48"/>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2CD1"/>
    <w:rsid w:val="00D9454B"/>
    <w:rsid w:val="00D950C4"/>
    <w:rsid w:val="00DA3410"/>
    <w:rsid w:val="00DA7B39"/>
    <w:rsid w:val="00DB088B"/>
    <w:rsid w:val="00DB196B"/>
    <w:rsid w:val="00DB3451"/>
    <w:rsid w:val="00DB41D5"/>
    <w:rsid w:val="00DB4DAD"/>
    <w:rsid w:val="00DC0035"/>
    <w:rsid w:val="00DC0BEE"/>
    <w:rsid w:val="00DC0E1C"/>
    <w:rsid w:val="00DC2CE3"/>
    <w:rsid w:val="00DC6558"/>
    <w:rsid w:val="00DC719C"/>
    <w:rsid w:val="00DD19AD"/>
    <w:rsid w:val="00DD4370"/>
    <w:rsid w:val="00DD62A7"/>
    <w:rsid w:val="00DE02EB"/>
    <w:rsid w:val="00DE0847"/>
    <w:rsid w:val="00DE1A3E"/>
    <w:rsid w:val="00DE2EAE"/>
    <w:rsid w:val="00DE4E44"/>
    <w:rsid w:val="00DE50CD"/>
    <w:rsid w:val="00DE605B"/>
    <w:rsid w:val="00DF0C23"/>
    <w:rsid w:val="00DF3536"/>
    <w:rsid w:val="00DF51E3"/>
    <w:rsid w:val="00DF53C3"/>
    <w:rsid w:val="00DF557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5420F"/>
    <w:rsid w:val="00E61D26"/>
    <w:rsid w:val="00E62EEC"/>
    <w:rsid w:val="00E651CF"/>
    <w:rsid w:val="00E653C7"/>
    <w:rsid w:val="00E65CDC"/>
    <w:rsid w:val="00E664EB"/>
    <w:rsid w:val="00E70C34"/>
    <w:rsid w:val="00E73D22"/>
    <w:rsid w:val="00E8326A"/>
    <w:rsid w:val="00E90333"/>
    <w:rsid w:val="00E932CD"/>
    <w:rsid w:val="00E9638B"/>
    <w:rsid w:val="00EA0785"/>
    <w:rsid w:val="00EA2C53"/>
    <w:rsid w:val="00EA2D67"/>
    <w:rsid w:val="00EA30EA"/>
    <w:rsid w:val="00EA4D89"/>
    <w:rsid w:val="00EA5041"/>
    <w:rsid w:val="00EA558A"/>
    <w:rsid w:val="00EA59E1"/>
    <w:rsid w:val="00EA646C"/>
    <w:rsid w:val="00EB1370"/>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2B08"/>
    <w:rsid w:val="00F73D57"/>
    <w:rsid w:val="00F74072"/>
    <w:rsid w:val="00F74B8D"/>
    <w:rsid w:val="00F75635"/>
    <w:rsid w:val="00F84F48"/>
    <w:rsid w:val="00F90B9D"/>
    <w:rsid w:val="00F9151B"/>
    <w:rsid w:val="00F91D00"/>
    <w:rsid w:val="00F9252E"/>
    <w:rsid w:val="00F93886"/>
    <w:rsid w:val="00F9473E"/>
    <w:rsid w:val="00F975A0"/>
    <w:rsid w:val="00FA4921"/>
    <w:rsid w:val="00FA5636"/>
    <w:rsid w:val="00FB31D3"/>
    <w:rsid w:val="00FB3717"/>
    <w:rsid w:val="00FB3998"/>
    <w:rsid w:val="00FB511E"/>
    <w:rsid w:val="00FB55FC"/>
    <w:rsid w:val="00FB5F5C"/>
    <w:rsid w:val="00FB71E9"/>
    <w:rsid w:val="00FC08E9"/>
    <w:rsid w:val="00FC0A49"/>
    <w:rsid w:val="00FC2E65"/>
    <w:rsid w:val="00FC4B22"/>
    <w:rsid w:val="00FC4C34"/>
    <w:rsid w:val="00FC740B"/>
    <w:rsid w:val="00FC77A3"/>
    <w:rsid w:val="00FD09DF"/>
    <w:rsid w:val="00FD29FA"/>
    <w:rsid w:val="00FD2F1F"/>
    <w:rsid w:val="00FD3AD1"/>
    <w:rsid w:val="00FD658A"/>
    <w:rsid w:val="00FE08B3"/>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5931e15cb6&amp;e=f358f93361" TargetMode="External"/><Relationship Id="rId18" Type="http://schemas.openxmlformats.org/officeDocument/2006/relationships/hyperlink" Target="https://nhs.us5.list-manage.com/track/click?u=fc496e37a02fff5979483df7e&amp;id=8a28b1e5ca&amp;e=f358f93361" TargetMode="External"/><Relationship Id="rId26" Type="http://schemas.openxmlformats.org/officeDocument/2006/relationships/hyperlink" Target="mailto:Katie.russell17@nhs.net" TargetMode="External"/><Relationship Id="rId21" Type="http://schemas.openxmlformats.org/officeDocument/2006/relationships/hyperlink" Target="https://primarycarebulletin.cmail20.com/t/d-l-vfxlk-tluhhdhyld-h/"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hs.us5.list-manage.com/track/click?u=fc496e37a02fff5979483df7e&amp;id=eb6d3d16fe&amp;e=f358f93361" TargetMode="External"/><Relationship Id="rId17" Type="http://schemas.openxmlformats.org/officeDocument/2006/relationships/hyperlink" Target="https://nhs.us5.list-manage.com/track/click?u=fc496e37a02fff5979483df7e&amp;id=1b31240a98&amp;e=f358f93361" TargetMode="External"/><Relationship Id="rId25" Type="http://schemas.openxmlformats.org/officeDocument/2006/relationships/hyperlink" Target="https://primarycarebulletin.cmail20.com/t/d-l-vfxlk-tluhhdhyld-a/" TargetMode="External"/><Relationship Id="rId33"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mailto:nhsbsolicb.covidvac@nhs.net" TargetMode="External"/><Relationship Id="rId20" Type="http://schemas.openxmlformats.org/officeDocument/2006/relationships/hyperlink" Target="https://primarycarebulletin.cmail20.com/t/d-l-vfxlk-tluhhdhyld-d/" TargetMode="External"/><Relationship Id="rId29" Type="http://schemas.openxmlformats.org/officeDocument/2006/relationships/hyperlink" Target="https://www.gov.uk/government/publications/national-flu-immunisation-programme-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7a61d9ce8f&amp;e=f358f93361" TargetMode="External"/><Relationship Id="rId24" Type="http://schemas.openxmlformats.org/officeDocument/2006/relationships/hyperlink" Target="https://primarycarebulletin.cmail20.com/t/d-l-vfxlk-tluhhdhyld-q/" TargetMode="External"/><Relationship Id="rId32" Type="http://schemas.openxmlformats.org/officeDocument/2006/relationships/hyperlink" Target="https://www.gov.uk/coronavir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SOLCovidVaccinationBookings@uhb.nhs.uk" TargetMode="External"/><Relationship Id="rId23" Type="http://schemas.openxmlformats.org/officeDocument/2006/relationships/hyperlink" Target="https://primarycarebulletin.cmail20.com/t/d-l-vfxlk-tluhhdhyld-c/" TargetMode="External"/><Relationship Id="rId28" Type="http://schemas.openxmlformats.org/officeDocument/2006/relationships/hyperlink" Target="https://primarycarebulletin.cmail20.com/t/d-l-vfxlk-tluhhdhyld-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20.com/t/d-l-vfxlk-tluhhdhyld-i/" TargetMode="External"/><Relationship Id="rId31"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37ea758ba5&amp;e=f358f93361" TargetMode="External"/><Relationship Id="rId22" Type="http://schemas.openxmlformats.org/officeDocument/2006/relationships/hyperlink" Target="https://primarycarebulletin.cmail20.com/t/d-l-vfxlk-tluhhdhyld-n/" TargetMode="External"/><Relationship Id="rId27" Type="http://schemas.openxmlformats.org/officeDocument/2006/relationships/hyperlink" Target="https://www.gov.uk/government/consultations/oliver-mcgowan-draft-code-of-practice/oliver-mcgowan-draft-code-of-practice-on-statutory-learning-disability-and-autism-training" TargetMode="External"/><Relationship Id="rId30" Type="http://schemas.openxmlformats.org/officeDocument/2006/relationships/hyperlink" Target="mailto:birmingham.lmc@nhs.ne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2023-07-04T12:01:00Z</dcterms:created>
  <dcterms:modified xsi:type="dcterms:W3CDTF">2023-07-04T12:01:00Z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