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0F0B8" w14:textId="1449EC85" w:rsidR="00FA0E40" w:rsidRDefault="00FA0E40" w:rsidP="00FA0E40">
      <w:pPr>
        <w:rPr>
          <w:b/>
          <w:bCs/>
          <w:u w:val="single"/>
          <w:lang w:eastAsia="en-US"/>
          <w14:ligatures w14:val="standardContextual"/>
        </w:rPr>
      </w:pPr>
      <w:r w:rsidRPr="00FA0E40">
        <w:rPr>
          <w:b/>
          <w:bCs/>
          <w:u w:val="single"/>
          <w:lang w:eastAsia="en-US"/>
          <w14:ligatures w14:val="standardContextual"/>
        </w:rPr>
        <w:t xml:space="preserve">Newsletter 211123 Item </w:t>
      </w:r>
      <w:r w:rsidR="00E02727">
        <w:rPr>
          <w:b/>
          <w:bCs/>
          <w:u w:val="single"/>
          <w:lang w:eastAsia="en-US"/>
          <w14:ligatures w14:val="standardContextual"/>
        </w:rPr>
        <w:t>4</w:t>
      </w:r>
      <w:r w:rsidRPr="00FA0E40">
        <w:rPr>
          <w:b/>
          <w:bCs/>
          <w:u w:val="single"/>
          <w:lang w:eastAsia="en-US"/>
          <w14:ligatures w14:val="standardContextual"/>
        </w:rPr>
        <w:t xml:space="preserve"> &amp; </w:t>
      </w:r>
      <w:r w:rsidR="00E02727">
        <w:rPr>
          <w:b/>
          <w:bCs/>
          <w:u w:val="single"/>
          <w:lang w:eastAsia="en-US"/>
          <w14:ligatures w14:val="standardContextual"/>
        </w:rPr>
        <w:t>5</w:t>
      </w:r>
    </w:p>
    <w:p w14:paraId="2C3922E7" w14:textId="77777777" w:rsidR="00FA0E40" w:rsidRDefault="00FA0E40" w:rsidP="00FA0E40">
      <w:pPr>
        <w:rPr>
          <w:b/>
          <w:bCs/>
          <w:u w:val="single"/>
          <w:lang w:eastAsia="en-US"/>
          <w14:ligatures w14:val="standardContextual"/>
        </w:rPr>
      </w:pPr>
    </w:p>
    <w:p w14:paraId="1BD04124" w14:textId="77777777" w:rsidR="00FA0E40" w:rsidRDefault="00E02727" w:rsidP="00FA0E40">
      <w:pPr>
        <w:jc w:val="center"/>
        <w:rPr>
          <w:rFonts w:eastAsia="Times New Roman"/>
          <w:b/>
          <w:bCs/>
          <w:sz w:val="32"/>
          <w:szCs w:val="32"/>
        </w:rPr>
      </w:pPr>
      <w:r>
        <w:rPr>
          <w:rFonts w:eastAsia="Times New Roman"/>
          <w:b/>
          <w:bCs/>
          <w:sz w:val="32"/>
          <w:szCs w:val="32"/>
        </w:rPr>
        <w:pict w14:anchorId="0572AFD5">
          <v:rect id="_x0000_i1025" style="width:468pt;height:1.2pt" o:hralign="center" o:hrstd="t" o:hr="t" fillcolor="#a0a0a0" stroked="f"/>
        </w:pict>
      </w:r>
    </w:p>
    <w:p w14:paraId="4B023CEB" w14:textId="77777777" w:rsidR="00FA0E40" w:rsidRDefault="00FA0E40" w:rsidP="00FA0E40">
      <w:pPr>
        <w:rPr>
          <w:b/>
          <w:bCs/>
          <w:u w:val="single"/>
          <w:lang w:eastAsia="en-US"/>
          <w14:ligatures w14:val="standardContextual"/>
        </w:rPr>
      </w:pPr>
    </w:p>
    <w:p w14:paraId="5672BADE" w14:textId="77777777" w:rsidR="00FA0E40" w:rsidRPr="00FA0E40" w:rsidRDefault="00FA0E40" w:rsidP="00FA0E40">
      <w:pPr>
        <w:rPr>
          <w:b/>
          <w:bCs/>
          <w:u w:val="single"/>
          <w:lang w:eastAsia="en-US"/>
          <w14:ligatures w14:val="standardContextual"/>
        </w:rPr>
      </w:pPr>
    </w:p>
    <w:p w14:paraId="39335D03" w14:textId="77777777" w:rsidR="00FA0E40" w:rsidRDefault="00FA0E40" w:rsidP="00FA0E40">
      <w:pPr>
        <w:rPr>
          <w:b/>
          <w:bCs/>
          <w:lang w:eastAsia="en-US"/>
          <w14:ligatures w14:val="standardContextual"/>
        </w:rPr>
      </w:pPr>
    </w:p>
    <w:p w14:paraId="45F3DD78" w14:textId="04CC3501" w:rsidR="00FA0E40" w:rsidRDefault="00E02727" w:rsidP="00FA0E40">
      <w:pPr>
        <w:rPr>
          <w:b/>
          <w:bCs/>
          <w:lang w:eastAsia="en-US"/>
          <w14:ligatures w14:val="standardContextual"/>
        </w:rPr>
      </w:pPr>
      <w:r>
        <w:rPr>
          <w:b/>
          <w:bCs/>
          <w:lang w:eastAsia="en-US"/>
          <w14:ligatures w14:val="standardContextual"/>
        </w:rPr>
        <w:t>4.</w:t>
      </w:r>
      <w:r w:rsidR="00FA0E40">
        <w:rPr>
          <w:b/>
          <w:bCs/>
          <w:lang w:eastAsia="en-US"/>
          <w14:ligatures w14:val="standardContextual"/>
        </w:rPr>
        <w:t>6% EMPLOYEE PAY INCREASE – APRIL 2023 - CONFIRMATION</w:t>
      </w:r>
    </w:p>
    <w:p w14:paraId="3784222E" w14:textId="77777777" w:rsidR="00FA0E40" w:rsidRDefault="00FA0E40" w:rsidP="00FA0E40">
      <w:pPr>
        <w:rPr>
          <w:lang w:eastAsia="en-US"/>
        </w:rPr>
      </w:pPr>
      <w:r>
        <w:rPr>
          <w:lang w:eastAsia="en-US"/>
          <w14:ligatures w14:val="standardContextual"/>
        </w:rPr>
        <w:t>We have confirmed with Finance that the pay increase for staff was incorporated in the October global sum payment.  The arrears for April to September should be reflected in the November payment, however, please see PCSE comms below in relation to the “narrative” on practice statements.</w:t>
      </w:r>
    </w:p>
    <w:tbl>
      <w:tblPr>
        <w:tblW w:w="3958" w:type="pct"/>
        <w:shd w:val="clear" w:color="auto" w:fill="005EB8"/>
        <w:tblCellMar>
          <w:left w:w="0" w:type="dxa"/>
          <w:right w:w="0" w:type="dxa"/>
        </w:tblCellMar>
        <w:tblLook w:val="04A0" w:firstRow="1" w:lastRow="0" w:firstColumn="1" w:lastColumn="0" w:noHBand="0" w:noVBand="1"/>
      </w:tblPr>
      <w:tblGrid>
        <w:gridCol w:w="7145"/>
      </w:tblGrid>
      <w:tr w:rsidR="00FA0E40" w14:paraId="609A138F" w14:textId="77777777" w:rsidTr="00FA0E40">
        <w:trPr>
          <w:trHeight w:val="851"/>
        </w:trPr>
        <w:tc>
          <w:tcPr>
            <w:tcW w:w="0" w:type="auto"/>
            <w:shd w:val="clear" w:color="auto" w:fill="005EB8"/>
            <w:vAlign w:val="center"/>
            <w:hideMark/>
          </w:tcPr>
          <w:p w14:paraId="63201387" w14:textId="77777777" w:rsidR="00FA0E40" w:rsidRDefault="00FA0E40">
            <w:pPr>
              <w:spacing w:after="240"/>
              <w:jc w:val="center"/>
              <w:rPr>
                <w:color w:val="FFFFFF"/>
              </w:rPr>
            </w:pPr>
            <w:r>
              <w:rPr>
                <w:color w:val="FFFFFF"/>
              </w:rPr>
              <w:br/>
            </w:r>
            <w:r>
              <w:rPr>
                <w:rStyle w:val="Strong"/>
                <w:color w:val="FFFFFF"/>
              </w:rPr>
              <w:t>Error in practice statement narrative for GSUM DDRB uplift arrears payments</w:t>
            </w:r>
          </w:p>
        </w:tc>
      </w:tr>
    </w:tbl>
    <w:p w14:paraId="11ED35E9" w14:textId="77777777" w:rsidR="00FA0E40" w:rsidRDefault="00FA0E40" w:rsidP="00FA0E40">
      <w:pPr>
        <w:rPr>
          <w:vanish/>
          <w:color w:val="000000"/>
        </w:rPr>
      </w:pPr>
    </w:p>
    <w:tbl>
      <w:tblPr>
        <w:tblW w:w="5000" w:type="pct"/>
        <w:tblCellMar>
          <w:left w:w="0" w:type="dxa"/>
          <w:right w:w="0" w:type="dxa"/>
        </w:tblCellMar>
        <w:tblLook w:val="04A0" w:firstRow="1" w:lastRow="0" w:firstColumn="1" w:lastColumn="0" w:noHBand="0" w:noVBand="1"/>
      </w:tblPr>
      <w:tblGrid>
        <w:gridCol w:w="9026"/>
      </w:tblGrid>
      <w:tr w:rsidR="00FA0E40" w14:paraId="4B70B717" w14:textId="77777777" w:rsidTr="00FA0E40">
        <w:trPr>
          <w:trHeight w:val="150"/>
        </w:trPr>
        <w:tc>
          <w:tcPr>
            <w:tcW w:w="0" w:type="auto"/>
            <w:hideMark/>
          </w:tcPr>
          <w:p w14:paraId="5439E0C5" w14:textId="58FBE1AF" w:rsidR="00FA0E40" w:rsidRDefault="00FA0E40">
            <w:pPr>
              <w:spacing w:line="150" w:lineRule="atLeast"/>
              <w:rPr>
                <w:color w:val="000000"/>
              </w:rPr>
            </w:pPr>
            <w:r>
              <w:rPr>
                <w:noProof/>
                <w:color w:val="000000"/>
              </w:rPr>
              <w:drawing>
                <wp:inline distT="0" distB="0" distL="0" distR="0" wp14:anchorId="37C61A83" wp14:editId="14534146">
                  <wp:extent cx="7620" cy="99060"/>
                  <wp:effectExtent l="0" t="0" r="0" b="0"/>
                  <wp:docPr id="1419762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FA0E40" w14:paraId="6711C09D" w14:textId="77777777" w:rsidTr="00FA0E40">
        <w:trPr>
          <w:trHeight w:val="150"/>
        </w:trPr>
        <w:tc>
          <w:tcPr>
            <w:tcW w:w="0" w:type="auto"/>
            <w:hideMark/>
          </w:tcPr>
          <w:p w14:paraId="0CF67C78" w14:textId="77777777" w:rsidR="00FA0E40" w:rsidRPr="00FA0E40" w:rsidRDefault="00FA0E40" w:rsidP="00FA0E40">
            <w:pPr>
              <w:spacing w:line="150" w:lineRule="atLeast"/>
              <w:rPr>
                <w:noProof/>
                <w:color w:val="000000"/>
              </w:rPr>
            </w:pPr>
            <w:r w:rsidRPr="00FA0E40">
              <w:rPr>
                <w:noProof/>
                <w:color w:val="000000"/>
              </w:rPr>
              <w:t>We have written to affected practices in your area today to confirm the GSUM DDRB uplift arrears payments for Apr-Jun and Jul-Sept have been included in their GMS contractual payment.</w:t>
            </w:r>
            <w:r w:rsidRPr="00FA0E40">
              <w:rPr>
                <w:noProof/>
                <w:color w:val="000000"/>
              </w:rPr>
              <w:br/>
              <w:t>However the accompanying description appears blank on the practice's GMS contractual payment statement. </w:t>
            </w:r>
            <w:r w:rsidRPr="00FA0E40">
              <w:rPr>
                <w:noProof/>
                <w:color w:val="000000"/>
              </w:rPr>
              <w:br/>
              <w:t>We are working with our technical team to resolve this issue and we will write again as soon as we have shared an update with those affected practices. </w:t>
            </w:r>
          </w:p>
        </w:tc>
      </w:tr>
      <w:tr w:rsidR="00FA0E40" w14:paraId="26A553EB" w14:textId="77777777" w:rsidTr="00FA0E40">
        <w:trPr>
          <w:trHeight w:val="150"/>
        </w:trPr>
        <w:tc>
          <w:tcPr>
            <w:tcW w:w="0" w:type="auto"/>
            <w:hideMark/>
          </w:tcPr>
          <w:p w14:paraId="2F1729A4" w14:textId="77777777" w:rsidR="00FA0E40" w:rsidRPr="00FA0E40" w:rsidRDefault="00FA0E40" w:rsidP="00FA0E40">
            <w:pPr>
              <w:spacing w:line="150" w:lineRule="atLeast"/>
              <w:rPr>
                <w:noProof/>
                <w:color w:val="000000"/>
              </w:rPr>
            </w:pPr>
            <w:r w:rsidRPr="00FA0E40">
              <w:rPr>
                <w:noProof/>
                <w:color w:val="000000"/>
              </w:rPr>
              <w:t>Best wishes,</w:t>
            </w:r>
            <w:r w:rsidRPr="00FA0E40">
              <w:rPr>
                <w:noProof/>
                <w:color w:val="000000"/>
              </w:rPr>
              <w:br/>
              <w:t>The PCSE Payments Team</w:t>
            </w:r>
            <w:r w:rsidRPr="00FA0E40">
              <w:rPr>
                <w:noProof/>
                <w:color w:val="000000"/>
              </w:rPr>
              <w:br/>
              <w:t> </w:t>
            </w:r>
          </w:p>
        </w:tc>
      </w:tr>
    </w:tbl>
    <w:p w14:paraId="5C5F9CD1" w14:textId="77777777" w:rsidR="00FA0E40" w:rsidRDefault="00E02727" w:rsidP="00FA0E40">
      <w:pPr>
        <w:jc w:val="center"/>
        <w:rPr>
          <w:rFonts w:eastAsia="Times New Roman"/>
          <w:b/>
          <w:bCs/>
          <w:sz w:val="32"/>
          <w:szCs w:val="32"/>
        </w:rPr>
      </w:pPr>
      <w:r>
        <w:rPr>
          <w:rFonts w:eastAsia="Times New Roman"/>
          <w:b/>
          <w:bCs/>
          <w:sz w:val="32"/>
          <w:szCs w:val="32"/>
        </w:rPr>
        <w:pict w14:anchorId="3383A50C">
          <v:rect id="_x0000_i1026" style="width:468pt;height:1.2pt" o:hralign="center" o:hrstd="t" o:hr="t" fillcolor="#a0a0a0" stroked="f"/>
        </w:pict>
      </w:r>
    </w:p>
    <w:p w14:paraId="15DDC2DD" w14:textId="77777777" w:rsidR="00EA2A72" w:rsidRDefault="00EA2A72"/>
    <w:p w14:paraId="0EC0636B" w14:textId="77777777" w:rsidR="00FA0E40" w:rsidRDefault="00FA0E40"/>
    <w:p w14:paraId="0106E047" w14:textId="6784D2CC" w:rsidR="00FA0E40" w:rsidRPr="00FA0E40" w:rsidRDefault="00E02727" w:rsidP="00FA0E40">
      <w:pPr>
        <w:rPr>
          <w:b/>
          <w:bCs/>
        </w:rPr>
      </w:pPr>
      <w:r>
        <w:rPr>
          <w:b/>
          <w:bCs/>
        </w:rPr>
        <w:t>5.</w:t>
      </w:r>
      <w:r w:rsidR="00FA0E40" w:rsidRPr="00FA0E40">
        <w:rPr>
          <w:b/>
          <w:bCs/>
        </w:rPr>
        <w:t xml:space="preserve">e-Dec and practices having to declare compliance with pay transparency </w:t>
      </w:r>
      <w:proofErr w:type="gramStart"/>
      <w:r w:rsidR="00FA0E40" w:rsidRPr="00FA0E40">
        <w:rPr>
          <w:b/>
          <w:bCs/>
        </w:rPr>
        <w:t>requirement</w:t>
      </w:r>
      <w:proofErr w:type="gramEnd"/>
    </w:p>
    <w:p w14:paraId="7FD6A9EE" w14:textId="77777777" w:rsidR="00FA0E40" w:rsidRPr="00FA0E40" w:rsidRDefault="00FA0E40" w:rsidP="00FA0E40"/>
    <w:tbl>
      <w:tblPr>
        <w:tblW w:w="4500" w:type="dxa"/>
        <w:shd w:val="clear" w:color="auto" w:fill="E9E9EB"/>
        <w:tblCellMar>
          <w:left w:w="0" w:type="dxa"/>
          <w:right w:w="0" w:type="dxa"/>
        </w:tblCellMar>
        <w:tblLook w:val="04A0" w:firstRow="1" w:lastRow="0" w:firstColumn="1" w:lastColumn="0" w:noHBand="0" w:noVBand="1"/>
      </w:tblPr>
      <w:tblGrid>
        <w:gridCol w:w="4500"/>
      </w:tblGrid>
      <w:tr w:rsidR="00FA0E40" w14:paraId="37DFF151" w14:textId="77777777" w:rsidTr="00FA0E40">
        <w:tc>
          <w:tcPr>
            <w:tcW w:w="0" w:type="auto"/>
            <w:shd w:val="clear" w:color="auto" w:fill="E9E9EB"/>
            <w:vAlign w:val="center"/>
            <w:hideMark/>
          </w:tcPr>
          <w:tbl>
            <w:tblPr>
              <w:tblW w:w="4500" w:type="dxa"/>
              <w:tblCellSpacing w:w="0" w:type="dxa"/>
              <w:shd w:val="clear" w:color="auto" w:fill="E9E9EB"/>
              <w:tblCellMar>
                <w:left w:w="0" w:type="dxa"/>
                <w:right w:w="0" w:type="dxa"/>
              </w:tblCellMar>
              <w:tblLook w:val="04A0" w:firstRow="1" w:lastRow="0" w:firstColumn="1" w:lastColumn="0" w:noHBand="0" w:noVBand="1"/>
            </w:tblPr>
            <w:tblGrid>
              <w:gridCol w:w="3780"/>
              <w:gridCol w:w="720"/>
            </w:tblGrid>
            <w:tr w:rsidR="00FA0E40" w14:paraId="2002A483" w14:textId="77777777">
              <w:trPr>
                <w:tblCellSpacing w:w="0" w:type="dxa"/>
              </w:trPr>
              <w:tc>
                <w:tcPr>
                  <w:tcW w:w="0" w:type="auto"/>
                  <w:shd w:val="clear" w:color="auto" w:fill="E9E9EB"/>
                  <w:tcMar>
                    <w:top w:w="120" w:type="dxa"/>
                    <w:left w:w="0" w:type="dxa"/>
                    <w:bottom w:w="120" w:type="dxa"/>
                    <w:right w:w="0" w:type="dxa"/>
                  </w:tcMar>
                  <w:vAlign w:val="center"/>
                  <w:hideMark/>
                </w:tcPr>
                <w:p w14:paraId="6941FAC2" w14:textId="77777777" w:rsidR="00FA0E40" w:rsidRPr="00FA0E40" w:rsidRDefault="00E02727">
                  <w:pPr>
                    <w:rPr>
                      <w:rFonts w:ascii="Helvetica" w:hAnsi="Helvetica"/>
                      <w:sz w:val="18"/>
                      <w:szCs w:val="18"/>
                    </w:rPr>
                  </w:pPr>
                  <w:hyperlink r:id="rId8" w:history="1">
                    <w:r w:rsidR="00FA0E40" w:rsidRPr="00FA0E40">
                      <w:rPr>
                        <w:rStyle w:val="Hyperlink"/>
                        <w:rFonts w:ascii="Helvetica" w:hAnsi="Helvetica"/>
                        <w:color w:val="000000"/>
                        <w:sz w:val="18"/>
                        <w:szCs w:val="18"/>
                      </w:rPr>
                      <w:t>Electronic practice self-declaration guidance 2023</w:t>
                    </w:r>
                  </w:hyperlink>
                </w:p>
                <w:p w14:paraId="233DCE0D" w14:textId="77777777" w:rsidR="00FA0E40" w:rsidRPr="00FA0E40" w:rsidRDefault="00E02727">
                  <w:pPr>
                    <w:rPr>
                      <w:rFonts w:ascii="Helvetica" w:hAnsi="Helvetica"/>
                      <w:sz w:val="17"/>
                      <w:szCs w:val="17"/>
                    </w:rPr>
                  </w:pPr>
                  <w:hyperlink r:id="rId9" w:history="1">
                    <w:r w:rsidR="00FA0E40" w:rsidRPr="00FA0E40">
                      <w:rPr>
                        <w:rStyle w:val="Hyperlink"/>
                        <w:rFonts w:ascii="Helvetica" w:hAnsi="Helvetica"/>
                        <w:color w:val="A2A2A9"/>
                        <w:sz w:val="17"/>
                        <w:szCs w:val="17"/>
                      </w:rPr>
                      <w:t>bma-mail.org.uk</w:t>
                    </w:r>
                  </w:hyperlink>
                </w:p>
              </w:tc>
              <w:tc>
                <w:tcPr>
                  <w:tcW w:w="540" w:type="dxa"/>
                  <w:shd w:val="clear" w:color="auto" w:fill="E9E9EB"/>
                  <w:tcMar>
                    <w:top w:w="0" w:type="dxa"/>
                    <w:left w:w="0" w:type="dxa"/>
                    <w:bottom w:w="0" w:type="dxa"/>
                    <w:right w:w="180" w:type="dxa"/>
                  </w:tcMar>
                  <w:vAlign w:val="center"/>
                  <w:hideMark/>
                </w:tcPr>
                <w:p w14:paraId="15169FF1" w14:textId="69CD1610" w:rsidR="00FA0E40" w:rsidRPr="00FA0E40" w:rsidRDefault="00FA0E40">
                  <w:pPr>
                    <w:rPr>
                      <w:rFonts w:ascii="Helvetica" w:hAnsi="Helvetica"/>
                    </w:rPr>
                  </w:pPr>
                  <w:r w:rsidRPr="00FA0E40">
                    <w:rPr>
                      <w:rFonts w:ascii="Helvetica" w:hAnsi="Helvetica"/>
                      <w:noProof/>
                      <w:color w:val="0563C1"/>
                    </w:rPr>
                    <w:drawing>
                      <wp:inline distT="0" distB="0" distL="0" distR="0" wp14:anchorId="1A170AD2" wp14:editId="1F5FD5DA">
                        <wp:extent cx="342900" cy="342900"/>
                        <wp:effectExtent l="0" t="0" r="0" b="0"/>
                        <wp:docPr id="763162660" name="Picture 2" descr="A black background with a black square&#10;&#10;Description automatically generated with medium confidenc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162660" name="Picture 2" descr="A black background with a black square&#10;&#10;Description automatically generated with medium confidence">
                                  <a:hlinkClick r:id="rId9"/>
                                </pic:cNvPr>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tc>
            </w:tr>
          </w:tbl>
          <w:p w14:paraId="206E05C4" w14:textId="77777777" w:rsidR="00FA0E40" w:rsidRDefault="00FA0E40">
            <w:pPr>
              <w:rPr>
                <w:rFonts w:ascii="Times New Roman" w:eastAsia="Times New Roman" w:hAnsi="Times New Roman" w:cs="Times New Roman"/>
                <w:sz w:val="20"/>
                <w:szCs w:val="20"/>
              </w:rPr>
            </w:pPr>
          </w:p>
        </w:tc>
      </w:tr>
    </w:tbl>
    <w:p w14:paraId="364BEFD6" w14:textId="77777777" w:rsidR="00FA0E40" w:rsidRDefault="00FA0E40"/>
    <w:sectPr w:rsidR="00FA0E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E40"/>
    <w:rsid w:val="0011127B"/>
    <w:rsid w:val="00E02727"/>
    <w:rsid w:val="00EA2A72"/>
    <w:rsid w:val="00FA0E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AB0580D"/>
  <w15:chartTrackingRefBased/>
  <w15:docId w15:val="{6AFFB3FA-9BA0-4653-B6E1-2BC108F00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E40"/>
    <w:pPr>
      <w:spacing w:after="0" w:line="240" w:lineRule="auto"/>
    </w:pPr>
    <w:rPr>
      <w:rFonts w:ascii="Calibri" w:hAnsi="Calibri" w:cs="Calibri"/>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A0E40"/>
    <w:rPr>
      <w:b/>
      <w:bCs/>
    </w:rPr>
  </w:style>
  <w:style w:type="character" w:styleId="Hyperlink">
    <w:name w:val="Hyperlink"/>
    <w:basedOn w:val="DefaultParagraphFont"/>
    <w:uiPriority w:val="99"/>
    <w:semiHidden/>
    <w:unhideWhenUsed/>
    <w:rsid w:val="00FA0E4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98869">
      <w:bodyDiv w:val="1"/>
      <w:marLeft w:val="0"/>
      <w:marRight w:val="0"/>
      <w:marTop w:val="0"/>
      <w:marBottom w:val="0"/>
      <w:divBdr>
        <w:top w:val="none" w:sz="0" w:space="0" w:color="auto"/>
        <w:left w:val="none" w:sz="0" w:space="0" w:color="auto"/>
        <w:bottom w:val="none" w:sz="0" w:space="0" w:color="auto"/>
        <w:right w:val="none" w:sz="0" w:space="0" w:color="auto"/>
      </w:divBdr>
    </w:div>
    <w:div w:id="456341239">
      <w:bodyDiv w:val="1"/>
      <w:marLeft w:val="0"/>
      <w:marRight w:val="0"/>
      <w:marTop w:val="0"/>
      <w:marBottom w:val="0"/>
      <w:divBdr>
        <w:top w:val="none" w:sz="0" w:space="0" w:color="auto"/>
        <w:left w:val="none" w:sz="0" w:space="0" w:color="auto"/>
        <w:bottom w:val="none" w:sz="0" w:space="0" w:color="auto"/>
        <w:right w:val="none" w:sz="0" w:space="0" w:color="auto"/>
      </w:divBdr>
    </w:div>
    <w:div w:id="1448739041">
      <w:bodyDiv w:val="1"/>
      <w:marLeft w:val="0"/>
      <w:marRight w:val="0"/>
      <w:marTop w:val="0"/>
      <w:marBottom w:val="0"/>
      <w:divBdr>
        <w:top w:val="none" w:sz="0" w:space="0" w:color="auto"/>
        <w:left w:val="none" w:sz="0" w:space="0" w:color="auto"/>
        <w:bottom w:val="none" w:sz="0" w:space="0" w:color="auto"/>
        <w:right w:val="none" w:sz="0" w:space="0" w:color="auto"/>
      </w:divBdr>
    </w:div>
    <w:div w:id="1925141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ma-mail.org.uk/t/7IPW-4VTI-C25CB593470824F7T7YAP65BF80F04674DDE9/cr.aspx"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cid:image001.png@01DA1956.5CB700F0" TargetMode="Externa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hyperlink" Target="https://bma-mail.org.uk/t/7IPW-4VTI-C25CB593470824F7T7YAP65BF80F04674DDE9/cr.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5" ma:contentTypeDescription="Create a new document." ma:contentTypeScope="" ma:versionID="c5019e15ebb01312675013a072db24b8">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89ac43b524cc7af1d1d072a4e48b3b2a"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Props1.xml><?xml version="1.0" encoding="utf-8"?>
<ds:datastoreItem xmlns:ds="http://schemas.openxmlformats.org/officeDocument/2006/customXml" ds:itemID="{7D59494E-369A-429B-B1D5-D7624A41E636}">
  <ds:schemaRefs>
    <ds:schemaRef ds:uri="http://schemas.microsoft.com/sharepoint/v3/contenttype/forms"/>
  </ds:schemaRefs>
</ds:datastoreItem>
</file>

<file path=customXml/itemProps2.xml><?xml version="1.0" encoding="utf-8"?>
<ds:datastoreItem xmlns:ds="http://schemas.openxmlformats.org/officeDocument/2006/customXml" ds:itemID="{48CF4563-D12B-426E-8A45-C8DCD8743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0F17B2-D76A-4F7C-A468-C886631E72CA}">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193</Words>
  <Characters>1106</Characters>
  <Application>Microsoft Office Word</Application>
  <DocSecurity>0</DocSecurity>
  <Lines>9</Lines>
  <Paragraphs>2</Paragraphs>
  <ScaleCrop>false</ScaleCrop>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Cassie Morgan</dc:creator>
  <cp:keywords/>
  <dc:description/>
  <cp:lastModifiedBy>Cassie Morgan</cp:lastModifiedBy>
  <cp:revision>2</cp:revision>
  <dcterms:created xsi:type="dcterms:W3CDTF">2023-11-21T14:25:00Z</dcterms:created>
  <dcterms:modified xsi:type="dcterms:W3CDTF">2023-11-21T14:35:00Z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