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5CEF5550">
                <wp:simplePos x="0" y="0"/>
                <wp:positionH relativeFrom="margin">
                  <wp:align>left</wp:align>
                </wp:positionH>
                <wp:positionV relativeFrom="paragraph">
                  <wp:posOffset>69215</wp:posOffset>
                </wp:positionV>
                <wp:extent cx="5463540" cy="11506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1FD71D0C"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E2FDA">
                              <w:rPr>
                                <w:b/>
                                <w:bCs/>
                                <w:i/>
                                <w:iCs/>
                                <w:color w:val="4472C4" w:themeColor="accent1"/>
                                <w:sz w:val="44"/>
                                <w:szCs w:val="44"/>
                              </w:rPr>
                              <w:t>12</w:t>
                            </w:r>
                            <w:r w:rsidR="007E2FDA" w:rsidRPr="007E2FDA">
                              <w:rPr>
                                <w:b/>
                                <w:bCs/>
                                <w:i/>
                                <w:iCs/>
                                <w:color w:val="4472C4" w:themeColor="accent1"/>
                                <w:sz w:val="44"/>
                                <w:szCs w:val="44"/>
                                <w:vertAlign w:val="superscript"/>
                              </w:rPr>
                              <w:t>th</w:t>
                            </w:r>
                            <w:r w:rsidR="007E2FDA">
                              <w:rPr>
                                <w:b/>
                                <w:bCs/>
                                <w:i/>
                                <w:iCs/>
                                <w:color w:val="4472C4" w:themeColor="accent1"/>
                                <w:sz w:val="44"/>
                                <w:szCs w:val="44"/>
                              </w:rPr>
                              <w:t xml:space="preserve"> of December</w:t>
                            </w:r>
                            <w:r w:rsidR="00C0611F">
                              <w:rPr>
                                <w:b/>
                                <w:bCs/>
                                <w:i/>
                                <w:iCs/>
                                <w:color w:val="4472C4" w:themeColor="accent1"/>
                                <w:sz w:val="44"/>
                                <w:szCs w:val="44"/>
                              </w:rPr>
                              <w:t xml:space="preserve">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0.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1FD71D0C"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7E2FDA">
                        <w:rPr>
                          <w:b/>
                          <w:bCs/>
                          <w:i/>
                          <w:iCs/>
                          <w:color w:val="4472C4" w:themeColor="accent1"/>
                          <w:sz w:val="44"/>
                          <w:szCs w:val="44"/>
                        </w:rPr>
                        <w:t>12</w:t>
                      </w:r>
                      <w:r w:rsidR="007E2FDA" w:rsidRPr="007E2FDA">
                        <w:rPr>
                          <w:b/>
                          <w:bCs/>
                          <w:i/>
                          <w:iCs/>
                          <w:color w:val="4472C4" w:themeColor="accent1"/>
                          <w:sz w:val="44"/>
                          <w:szCs w:val="44"/>
                          <w:vertAlign w:val="superscript"/>
                        </w:rPr>
                        <w:t>th</w:t>
                      </w:r>
                      <w:r w:rsidR="007E2FDA">
                        <w:rPr>
                          <w:b/>
                          <w:bCs/>
                          <w:i/>
                          <w:iCs/>
                          <w:color w:val="4472C4" w:themeColor="accent1"/>
                          <w:sz w:val="44"/>
                          <w:szCs w:val="44"/>
                        </w:rPr>
                        <w:t xml:space="preserve"> of December</w:t>
                      </w:r>
                      <w:r w:rsidR="00C0611F">
                        <w:rPr>
                          <w:b/>
                          <w:bCs/>
                          <w:i/>
                          <w:iCs/>
                          <w:color w:val="4472C4" w:themeColor="accent1"/>
                          <w:sz w:val="44"/>
                          <w:szCs w:val="44"/>
                        </w:rPr>
                        <w:t xml:space="preserve"> 2023</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494478F" w:rsidR="00E77388"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1" w:history="1">
        <w:r w:rsidRPr="008F65F7">
          <w:rPr>
            <w:rStyle w:val="Hyperlink"/>
            <w:rFonts w:cstheme="minorHAnsi"/>
            <w:b/>
            <w:bCs/>
            <w:color w:val="2F5496" w:themeColor="accent1" w:themeShade="BF"/>
            <w:sz w:val="24"/>
            <w:szCs w:val="24"/>
          </w:rPr>
          <w:t>BMA GP committee England’s finance survey</w:t>
        </w:r>
      </w:hyperlink>
    </w:p>
    <w:p w14:paraId="37E92E08" w14:textId="63D14537" w:rsidR="008F65F7"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2" w:history="1">
        <w:r w:rsidRPr="008F65F7">
          <w:rPr>
            <w:rStyle w:val="Hyperlink"/>
            <w:rFonts w:cstheme="minorHAnsi"/>
            <w:b/>
            <w:bCs/>
            <w:color w:val="2F5496" w:themeColor="accent1" w:themeShade="BF"/>
            <w:sz w:val="24"/>
            <w:szCs w:val="24"/>
          </w:rPr>
          <w:t>Reminder: Resources for primary care re measles</w:t>
        </w:r>
      </w:hyperlink>
      <w:r w:rsidRPr="008F65F7">
        <w:rPr>
          <w:rFonts w:cstheme="minorHAnsi"/>
          <w:b/>
          <w:bCs/>
          <w:color w:val="2F5496" w:themeColor="accent1" w:themeShade="BF"/>
          <w:sz w:val="24"/>
          <w:szCs w:val="24"/>
        </w:rPr>
        <w:t xml:space="preserve"> </w:t>
      </w:r>
    </w:p>
    <w:p w14:paraId="10F3222D" w14:textId="6B119B85" w:rsidR="008F65F7"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3" w:history="1">
        <w:r w:rsidRPr="008F65F7">
          <w:rPr>
            <w:rStyle w:val="Hyperlink"/>
            <w:rFonts w:cstheme="minorHAnsi"/>
            <w:b/>
            <w:bCs/>
            <w:color w:val="2F5496" w:themeColor="accent1" w:themeShade="BF"/>
            <w:sz w:val="24"/>
            <w:szCs w:val="24"/>
          </w:rPr>
          <w:t>New: UHB letter re concerns regarding pathology test results</w:t>
        </w:r>
      </w:hyperlink>
      <w:r w:rsidRPr="008F65F7">
        <w:rPr>
          <w:rFonts w:cstheme="minorHAnsi"/>
          <w:b/>
          <w:bCs/>
          <w:color w:val="2F5496" w:themeColor="accent1" w:themeShade="BF"/>
          <w:sz w:val="24"/>
          <w:szCs w:val="24"/>
        </w:rPr>
        <w:t xml:space="preserve"> </w:t>
      </w:r>
    </w:p>
    <w:p w14:paraId="15A90B66" w14:textId="2959E476" w:rsidR="008F65F7"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4" w:history="1">
        <w:r w:rsidRPr="008F65F7">
          <w:rPr>
            <w:rStyle w:val="Hyperlink"/>
            <w:rFonts w:cstheme="minorHAnsi"/>
            <w:b/>
            <w:bCs/>
            <w:color w:val="2F5496" w:themeColor="accent1" w:themeShade="BF"/>
            <w:sz w:val="24"/>
            <w:szCs w:val="24"/>
          </w:rPr>
          <w:t>New: Missing out on the investment and impact fund? We can help!</w:t>
        </w:r>
      </w:hyperlink>
    </w:p>
    <w:p w14:paraId="58307C4B" w14:textId="4B144A62" w:rsidR="008F65F7"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5" w:history="1">
        <w:r w:rsidRPr="008F65F7">
          <w:rPr>
            <w:rStyle w:val="Hyperlink"/>
            <w:rFonts w:cstheme="minorHAnsi"/>
            <w:b/>
            <w:bCs/>
            <w:color w:val="2F5496" w:themeColor="accent1" w:themeShade="BF"/>
            <w:sz w:val="24"/>
            <w:szCs w:val="24"/>
          </w:rPr>
          <w:t>New indicator added to Qualities and Outcomes Framework for adults with serve mental illnesses (SMI)</w:t>
        </w:r>
      </w:hyperlink>
    </w:p>
    <w:p w14:paraId="12A7B7D5" w14:textId="7625187E" w:rsidR="008F65F7" w:rsidRPr="008F65F7" w:rsidRDefault="008F65F7" w:rsidP="008F65F7">
      <w:pPr>
        <w:pStyle w:val="ListParagraph"/>
        <w:numPr>
          <w:ilvl w:val="0"/>
          <w:numId w:val="52"/>
        </w:numPr>
        <w:spacing w:after="0"/>
        <w:textAlignment w:val="baseline"/>
        <w:rPr>
          <w:rFonts w:cstheme="minorHAnsi"/>
          <w:b/>
          <w:bCs/>
          <w:color w:val="2F5496" w:themeColor="accent1" w:themeShade="BF"/>
          <w:sz w:val="24"/>
          <w:szCs w:val="24"/>
        </w:rPr>
      </w:pPr>
      <w:hyperlink w:anchor="NO6" w:history="1">
        <w:r w:rsidRPr="008F65F7">
          <w:rPr>
            <w:rStyle w:val="Hyperlink"/>
            <w:rFonts w:cstheme="minorHAnsi"/>
            <w:b/>
            <w:bCs/>
            <w:color w:val="2F5496" w:themeColor="accent1" w:themeShade="BF"/>
            <w:sz w:val="24"/>
            <w:szCs w:val="24"/>
          </w:rPr>
          <w:t>GLP1RA Shortages Update</w:t>
        </w:r>
      </w:hyperlink>
    </w:p>
    <w:p w14:paraId="734C6F8F" w14:textId="77777777" w:rsidR="00327F65" w:rsidRDefault="00327F65" w:rsidP="00587D9E">
      <w:pPr>
        <w:spacing w:after="0"/>
        <w:textAlignment w:val="baseline"/>
        <w:rPr>
          <w:rFonts w:cstheme="minorHAnsi"/>
          <w:sz w:val="24"/>
          <w:szCs w:val="24"/>
        </w:rPr>
      </w:pPr>
    </w:p>
    <w:p w14:paraId="25154991" w14:textId="77777777" w:rsidR="007E2FDA" w:rsidRDefault="007E2FDA" w:rsidP="00587D9E">
      <w:pPr>
        <w:spacing w:after="0"/>
        <w:textAlignment w:val="baseline"/>
        <w:rPr>
          <w:rFonts w:cstheme="minorHAnsi"/>
          <w:sz w:val="24"/>
          <w:szCs w:val="24"/>
        </w:rPr>
      </w:pPr>
    </w:p>
    <w:p w14:paraId="62C83FB2" w14:textId="77777777" w:rsidR="007E2FDA" w:rsidRDefault="007E2FDA" w:rsidP="00587D9E">
      <w:pPr>
        <w:spacing w:after="0"/>
        <w:textAlignment w:val="baseline"/>
        <w:rPr>
          <w:rFonts w:cstheme="minorHAnsi"/>
          <w:sz w:val="24"/>
          <w:szCs w:val="24"/>
        </w:rPr>
      </w:pPr>
    </w:p>
    <w:p w14:paraId="3E13806A" w14:textId="77777777" w:rsidR="007E2FDA" w:rsidRDefault="007E2FDA" w:rsidP="00587D9E">
      <w:pPr>
        <w:spacing w:after="0"/>
        <w:textAlignment w:val="baseline"/>
        <w:rPr>
          <w:rFonts w:cstheme="minorHAnsi"/>
          <w:sz w:val="24"/>
          <w:szCs w:val="24"/>
        </w:rPr>
      </w:pPr>
    </w:p>
    <w:p w14:paraId="59D2048E" w14:textId="77777777" w:rsidR="007E2FDA" w:rsidRDefault="007E2FDA" w:rsidP="00587D9E">
      <w:pPr>
        <w:spacing w:after="0"/>
        <w:textAlignment w:val="baseline"/>
        <w:rPr>
          <w:rFonts w:cstheme="minorHAnsi"/>
          <w:sz w:val="24"/>
          <w:szCs w:val="24"/>
        </w:rPr>
      </w:pPr>
    </w:p>
    <w:p w14:paraId="1A80D763" w14:textId="77777777" w:rsidR="007E2FDA" w:rsidRDefault="007E2FDA" w:rsidP="00587D9E">
      <w:pPr>
        <w:spacing w:after="0"/>
        <w:textAlignment w:val="baseline"/>
        <w:rPr>
          <w:rFonts w:cstheme="minorHAnsi"/>
          <w:sz w:val="24"/>
          <w:szCs w:val="24"/>
        </w:rPr>
      </w:pPr>
    </w:p>
    <w:p w14:paraId="725C90F2" w14:textId="77777777" w:rsidR="007E2FDA" w:rsidRDefault="007E2FDA" w:rsidP="00587D9E">
      <w:pPr>
        <w:spacing w:after="0"/>
        <w:textAlignment w:val="baseline"/>
        <w:rPr>
          <w:rFonts w:cstheme="minorHAnsi"/>
          <w:sz w:val="24"/>
          <w:szCs w:val="24"/>
        </w:rPr>
      </w:pPr>
    </w:p>
    <w:p w14:paraId="5891282C" w14:textId="77777777" w:rsidR="007E2FDA" w:rsidRDefault="007E2FDA" w:rsidP="00587D9E">
      <w:pPr>
        <w:spacing w:after="0"/>
        <w:textAlignment w:val="baseline"/>
        <w:rPr>
          <w:rFonts w:cstheme="minorHAnsi"/>
          <w:sz w:val="24"/>
          <w:szCs w:val="24"/>
        </w:rPr>
      </w:pPr>
    </w:p>
    <w:p w14:paraId="5FA58F48" w14:textId="77777777" w:rsidR="007E2FDA" w:rsidRDefault="007E2FDA" w:rsidP="00587D9E">
      <w:pPr>
        <w:spacing w:after="0"/>
        <w:textAlignment w:val="baseline"/>
        <w:rPr>
          <w:rFonts w:cstheme="minorHAnsi"/>
          <w:sz w:val="24"/>
          <w:szCs w:val="24"/>
        </w:rPr>
      </w:pPr>
    </w:p>
    <w:p w14:paraId="7B09D51B" w14:textId="77777777" w:rsidR="007E2FDA" w:rsidRDefault="007E2FDA" w:rsidP="00587D9E">
      <w:pPr>
        <w:spacing w:after="0"/>
        <w:textAlignment w:val="baseline"/>
        <w:rPr>
          <w:rFonts w:cstheme="minorHAnsi"/>
          <w:sz w:val="24"/>
          <w:szCs w:val="24"/>
        </w:rPr>
      </w:pPr>
    </w:p>
    <w:p w14:paraId="11EF3260" w14:textId="77777777" w:rsidR="007E2FDA" w:rsidRPr="00C97055" w:rsidRDefault="007E2FDA" w:rsidP="00587D9E">
      <w:pPr>
        <w:spacing w:after="0"/>
        <w:textAlignment w:val="baseline"/>
        <w:rPr>
          <w:rFonts w:cstheme="minorHAnsi"/>
          <w:color w:val="000000" w:themeColor="text1"/>
        </w:rPr>
      </w:pPr>
    </w:p>
    <w:p w14:paraId="39B7E8F2" w14:textId="2ECA67C8" w:rsidR="007E2FDA"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bookmarkStart w:id="0" w:name="NO1"/>
      <w:r w:rsidRPr="00C97055">
        <w:rPr>
          <w:b/>
          <w:bCs/>
          <w:color w:val="000000" w:themeColor="text1"/>
        </w:rPr>
        <w:t>1.</w:t>
      </w:r>
      <w:r w:rsidRPr="00C97055">
        <w:rPr>
          <w:b/>
          <w:bCs/>
          <w:color w:val="000000" w:themeColor="text1"/>
        </w:rPr>
        <w:t xml:space="preserve">BMA GP </w:t>
      </w:r>
      <w:proofErr w:type="spellStart"/>
      <w:r w:rsidRPr="00C97055">
        <w:rPr>
          <w:b/>
          <w:bCs/>
          <w:color w:val="000000" w:themeColor="text1"/>
        </w:rPr>
        <w:t>commitee</w:t>
      </w:r>
      <w:proofErr w:type="spellEnd"/>
      <w:r w:rsidRPr="00C97055">
        <w:rPr>
          <w:b/>
          <w:bCs/>
          <w:color w:val="000000" w:themeColor="text1"/>
        </w:rPr>
        <w:t xml:space="preserve"> England's finance survey</w:t>
      </w:r>
      <w:bookmarkEnd w:id="0"/>
      <w:r w:rsidRPr="00C97055">
        <w:rPr>
          <w:color w:val="080000"/>
        </w:rPr>
        <w:br/>
      </w:r>
      <w:r w:rsidRPr="00C97055">
        <w:rPr>
          <w:color w:val="080000"/>
        </w:rPr>
        <w:br/>
        <w:t>We are at a critical point in 2024/25 negotiations – we need all practice managers in England to complete the BMA GP committee England’s finance survey. You will have seen last week’s full GP profession survey; now this is your opportunity to demonstrate the increasing impact of inflation and rising costs on English GP practices over the past 12 months.</w:t>
      </w:r>
      <w:r w:rsidRPr="00C97055">
        <w:rPr>
          <w:color w:val="080000"/>
        </w:rPr>
        <w:br/>
      </w:r>
      <w:r w:rsidRPr="00C97055">
        <w:rPr>
          <w:color w:val="080000"/>
        </w:rPr>
        <w:br/>
        <w:t xml:space="preserve">You will need the practice’s set of GP accounts for 2021/22 and 2022/23, as well as expenditure data for October 2022 and October 2023 together with information on how many staff the practice employs. The survey should take between 20-30 minutes to complete - </w:t>
      </w:r>
      <w:hyperlink r:id="rId11" w:history="1">
        <w:r w:rsidRPr="00C97055">
          <w:rPr>
            <w:rStyle w:val="Hyperlink"/>
            <w:color w:val="4690D0"/>
          </w:rPr>
          <w:t>https://www.research.net/r/practicefinanceDec23</w:t>
        </w:r>
      </w:hyperlink>
      <w:r w:rsidRPr="00C97055">
        <w:rPr>
          <w:color w:val="080000"/>
        </w:rPr>
        <w:br/>
      </w:r>
      <w:r w:rsidRPr="00C97055">
        <w:rPr>
          <w:color w:val="080000"/>
        </w:rPr>
        <w:br/>
        <w:t xml:space="preserve">The closing time/date is midnight on 3 January 2024. Should you wish to follow up with any further feedback, please share it via </w:t>
      </w:r>
      <w:hyperlink r:id="rId12" w:history="1">
        <w:r w:rsidRPr="00C97055">
          <w:rPr>
            <w:rStyle w:val="Hyperlink"/>
            <w:color w:val="4690D0"/>
          </w:rPr>
          <w:t>gpsurvey@bma.org.uk</w:t>
        </w:r>
      </w:hyperlink>
      <w:r w:rsidRPr="00C97055">
        <w:rPr>
          <w:color w:val="080000"/>
        </w:rPr>
        <w:t>.</w:t>
      </w:r>
    </w:p>
    <w:p w14:paraId="764A0B4A" w14:textId="77777777" w:rsidR="007E2FDA" w:rsidRDefault="007E2FDA" w:rsidP="00587D9E">
      <w:pPr>
        <w:spacing w:after="0"/>
        <w:textAlignment w:val="baseline"/>
        <w:rPr>
          <w:rFonts w:cstheme="minorHAnsi"/>
          <w:sz w:val="24"/>
          <w:szCs w:val="24"/>
        </w:rPr>
      </w:pPr>
    </w:p>
    <w:p w14:paraId="45FD75D8" w14:textId="77777777" w:rsidR="007E2FDA" w:rsidRPr="00C97055" w:rsidRDefault="007E2FDA" w:rsidP="00587D9E">
      <w:pPr>
        <w:spacing w:after="0"/>
        <w:textAlignment w:val="baseline"/>
        <w:rPr>
          <w:rFonts w:cstheme="minorHAnsi"/>
          <w:sz w:val="28"/>
          <w:szCs w:val="28"/>
        </w:rPr>
      </w:pPr>
      <w:bookmarkStart w:id="1" w:name="NO2"/>
    </w:p>
    <w:p w14:paraId="25AB9759" w14:textId="77777777" w:rsid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Style w:val="Strong"/>
          <w:rFonts w:cstheme="minorHAnsi"/>
          <w:color w:val="202020"/>
        </w:rPr>
      </w:pPr>
      <w:r>
        <w:rPr>
          <w:rStyle w:val="Strong"/>
          <w:rFonts w:cstheme="minorHAnsi"/>
          <w:color w:val="000000" w:themeColor="text1"/>
        </w:rPr>
        <w:t>2.</w:t>
      </w:r>
      <w:r w:rsidRPr="00C97055">
        <w:rPr>
          <w:rStyle w:val="Strong"/>
          <w:rFonts w:cstheme="minorHAnsi"/>
          <w:color w:val="000000" w:themeColor="text1"/>
        </w:rPr>
        <w:t>Reminder: </w:t>
      </w:r>
      <w:r w:rsidRPr="00C97055">
        <w:rPr>
          <w:rStyle w:val="Strong"/>
          <w:rFonts w:cstheme="minorHAnsi"/>
          <w:color w:val="202020"/>
        </w:rPr>
        <w:t>Resources for primary care re measles</w:t>
      </w:r>
    </w:p>
    <w:bookmarkEnd w:id="1"/>
    <w:p w14:paraId="02B1D030" w14:textId="00BB1F4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02020"/>
        </w:rPr>
      </w:pPr>
      <w:r w:rsidRPr="00C97055">
        <w:rPr>
          <w:rFonts w:cstheme="minorHAnsi"/>
          <w:color w:val="202020"/>
        </w:rPr>
        <w:br/>
      </w:r>
      <w:proofErr w:type="gramStart"/>
      <w:r w:rsidRPr="00C97055">
        <w:rPr>
          <w:rFonts w:cstheme="minorHAnsi"/>
          <w:color w:val="202020"/>
        </w:rPr>
        <w:t>In light of</w:t>
      </w:r>
      <w:proofErr w:type="gramEnd"/>
      <w:r w:rsidRPr="00C97055">
        <w:rPr>
          <w:rFonts w:cstheme="minorHAnsi"/>
          <w:color w:val="202020"/>
        </w:rPr>
        <w:t xml:space="preserve"> the growing number of cases of measles being identified across Birmingham and Solihull, please remain alert. More information on guidance, measures and contacts for practices was sent to practices in a letter from Kate Woolley, Director of Immunisations and Vaccinations at the ICB, last month. Please also refer to the Government's </w:t>
      </w:r>
      <w:hyperlink r:id="rId13" w:tgtFrame="_blank" w:history="1">
        <w:r w:rsidRPr="00C97055">
          <w:rPr>
            <w:rStyle w:val="Hyperlink"/>
            <w:rFonts w:cstheme="minorHAnsi"/>
            <w:color w:val="005EB8"/>
            <w:u w:val="none"/>
          </w:rPr>
          <w:t>national guidelines on measles</w:t>
        </w:r>
      </w:hyperlink>
      <w:r w:rsidRPr="00C97055">
        <w:rPr>
          <w:rFonts w:cstheme="minorHAnsi"/>
          <w:color w:val="202020"/>
        </w:rPr>
        <w:t>.</w:t>
      </w:r>
      <w:r w:rsidRPr="00C97055">
        <w:rPr>
          <w:rFonts w:cstheme="minorHAnsi"/>
          <w:color w:val="202020"/>
        </w:rPr>
        <w:br/>
      </w:r>
      <w:r w:rsidRPr="00C97055">
        <w:rPr>
          <w:rFonts w:cstheme="minorHAnsi"/>
          <w:color w:val="202020"/>
        </w:rPr>
        <w:br/>
        <w:t xml:space="preserve">The core message that will be communicated to patients is that suspected measles cases should </w:t>
      </w:r>
      <w:r w:rsidRPr="00C97055">
        <w:rPr>
          <w:rStyle w:val="Emphasis"/>
          <w:rFonts w:cstheme="minorHAnsi"/>
          <w:color w:val="202020"/>
        </w:rPr>
        <w:t>not</w:t>
      </w:r>
      <w:r w:rsidRPr="00C97055">
        <w:rPr>
          <w:rFonts w:cstheme="minorHAnsi"/>
          <w:color w:val="202020"/>
        </w:rPr>
        <w:br/>
        <w:t xml:space="preserve">be attending </w:t>
      </w:r>
      <w:r w:rsidRPr="00C97055">
        <w:rPr>
          <w:rStyle w:val="Emphasis"/>
          <w:rFonts w:cstheme="minorHAnsi"/>
          <w:color w:val="202020"/>
        </w:rPr>
        <w:t>any </w:t>
      </w:r>
      <w:r w:rsidRPr="00C97055">
        <w:rPr>
          <w:rFonts w:cstheme="minorHAnsi"/>
          <w:color w:val="202020"/>
        </w:rPr>
        <w:t>health and care setting, and instead should be calling their GP who will complete a remote screening process. If measles is suspected, they will follow the appropriate triage which will also ensure UKHSA and the ICB are notified. Anyone who is unsure of their immunity status or who knows they need a vaccination, whether that’s for their child or for themselves regardless of age, can book for the vaccine via their own GP too.</w:t>
      </w:r>
      <w:r w:rsidRPr="00C97055">
        <w:rPr>
          <w:rFonts w:cstheme="minorHAnsi"/>
          <w:color w:val="202020"/>
        </w:rPr>
        <w:br/>
        <w:t xml:space="preserve">At the ICB, a range of activity planned in the coming weeks, including: </w:t>
      </w:r>
    </w:p>
    <w:p w14:paraId="616C32F7" w14:textId="7777777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C97055">
        <w:rPr>
          <w:rFonts w:eastAsia="Times New Roman" w:cstheme="minorHAnsi"/>
          <w:color w:val="202020"/>
        </w:rPr>
        <w:t xml:space="preserve">A social media toolkit focused on Christmas vaccine </w:t>
      </w:r>
      <w:proofErr w:type="gramStart"/>
      <w:r w:rsidRPr="00C97055">
        <w:rPr>
          <w:rFonts w:eastAsia="Times New Roman" w:cstheme="minorHAnsi"/>
          <w:color w:val="202020"/>
        </w:rPr>
        <w:t>messaging;</w:t>
      </w:r>
      <w:proofErr w:type="gramEnd"/>
    </w:p>
    <w:p w14:paraId="0EEC1F7A" w14:textId="7777777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C97055">
        <w:rPr>
          <w:rFonts w:eastAsia="Times New Roman" w:cstheme="minorHAnsi"/>
          <w:color w:val="202020"/>
        </w:rPr>
        <w:t xml:space="preserve">Three videos with GPs and nurses talking about measles and the MMR </w:t>
      </w:r>
      <w:proofErr w:type="gramStart"/>
      <w:r w:rsidRPr="00C97055">
        <w:rPr>
          <w:rFonts w:eastAsia="Times New Roman" w:cstheme="minorHAnsi"/>
          <w:color w:val="202020"/>
        </w:rPr>
        <w:t>vaccine;</w:t>
      </w:r>
      <w:proofErr w:type="gramEnd"/>
    </w:p>
    <w:p w14:paraId="13803476" w14:textId="7777777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C97055">
        <w:rPr>
          <w:rFonts w:eastAsia="Times New Roman" w:cstheme="minorHAnsi"/>
          <w:color w:val="202020"/>
        </w:rPr>
        <w:t xml:space="preserve">Out of home advertising across </w:t>
      </w:r>
      <w:proofErr w:type="spellStart"/>
      <w:r w:rsidRPr="00C97055">
        <w:rPr>
          <w:rFonts w:eastAsia="Times New Roman" w:cstheme="minorHAnsi"/>
          <w:color w:val="202020"/>
        </w:rPr>
        <w:t>BSol</w:t>
      </w:r>
      <w:proofErr w:type="spellEnd"/>
      <w:r w:rsidRPr="00C97055">
        <w:rPr>
          <w:rFonts w:eastAsia="Times New Roman" w:cstheme="minorHAnsi"/>
          <w:color w:val="202020"/>
        </w:rPr>
        <w:t xml:space="preserve"> promoting availability of the </w:t>
      </w:r>
      <w:proofErr w:type="gramStart"/>
      <w:r w:rsidRPr="00C97055">
        <w:rPr>
          <w:rFonts w:eastAsia="Times New Roman" w:cstheme="minorHAnsi"/>
          <w:color w:val="202020"/>
        </w:rPr>
        <w:t>vaccine;</w:t>
      </w:r>
      <w:proofErr w:type="gramEnd"/>
    </w:p>
    <w:p w14:paraId="38693BA1" w14:textId="7777777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C97055">
        <w:rPr>
          <w:rFonts w:eastAsia="Times New Roman" w:cstheme="minorHAnsi"/>
          <w:color w:val="202020"/>
        </w:rPr>
        <w:t>Sector-based messaging (primary / secondary care, education settings etc.</w:t>
      </w:r>
      <w:proofErr w:type="gramStart"/>
      <w:r w:rsidRPr="00C97055">
        <w:rPr>
          <w:rFonts w:eastAsia="Times New Roman" w:cstheme="minorHAnsi"/>
          <w:color w:val="202020"/>
        </w:rPr>
        <w:t>);</w:t>
      </w:r>
      <w:proofErr w:type="gramEnd"/>
    </w:p>
    <w:p w14:paraId="38216223" w14:textId="77777777"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360" w:lineRule="auto"/>
        <w:rPr>
          <w:rFonts w:eastAsia="Times New Roman" w:cstheme="minorHAnsi"/>
          <w:color w:val="202020"/>
        </w:rPr>
      </w:pPr>
      <w:r w:rsidRPr="00C97055">
        <w:rPr>
          <w:rFonts w:eastAsia="Times New Roman" w:cstheme="minorHAnsi"/>
          <w:color w:val="202020"/>
        </w:rPr>
        <w:t xml:space="preserve">Business card sized ‘action cards’ for front of house </w:t>
      </w:r>
      <w:proofErr w:type="gramStart"/>
      <w:r w:rsidRPr="00C97055">
        <w:rPr>
          <w:rFonts w:eastAsia="Times New Roman" w:cstheme="minorHAnsi"/>
          <w:color w:val="202020"/>
        </w:rPr>
        <w:t>staff;</w:t>
      </w:r>
      <w:proofErr w:type="gramEnd"/>
    </w:p>
    <w:p w14:paraId="558BE4C2" w14:textId="62C02793" w:rsidR="007E2FDA"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C97055">
        <w:rPr>
          <w:rFonts w:eastAsia="Times New Roman" w:cstheme="minorHAnsi"/>
          <w:color w:val="202020"/>
        </w:rPr>
        <w:t>Work with community radio stations.</w:t>
      </w:r>
    </w:p>
    <w:p w14:paraId="41D0463A" w14:textId="77777777" w:rsidR="007E2FDA" w:rsidRDefault="007E2FDA" w:rsidP="00587D9E">
      <w:pPr>
        <w:spacing w:after="0"/>
        <w:textAlignment w:val="baseline"/>
        <w:rPr>
          <w:rFonts w:cstheme="minorHAnsi"/>
          <w:sz w:val="24"/>
          <w:szCs w:val="24"/>
        </w:rPr>
      </w:pPr>
    </w:p>
    <w:p w14:paraId="4C9D2C5F" w14:textId="77777777" w:rsidR="007E2FDA" w:rsidRDefault="007E2FDA" w:rsidP="00587D9E">
      <w:pPr>
        <w:spacing w:after="0"/>
        <w:textAlignment w:val="baseline"/>
        <w:rPr>
          <w:rFonts w:cstheme="minorHAnsi"/>
          <w:sz w:val="24"/>
          <w:szCs w:val="24"/>
        </w:rPr>
      </w:pPr>
    </w:p>
    <w:p w14:paraId="7DEADA6F" w14:textId="77777777" w:rsidR="007E2FDA" w:rsidRDefault="007E2FDA" w:rsidP="00587D9E">
      <w:pPr>
        <w:spacing w:after="0"/>
        <w:textAlignment w:val="baseline"/>
        <w:rPr>
          <w:rFonts w:cstheme="minorHAnsi"/>
          <w:sz w:val="24"/>
          <w:szCs w:val="24"/>
        </w:rPr>
      </w:pPr>
    </w:p>
    <w:p w14:paraId="403687D1" w14:textId="77777777" w:rsidR="00C97055" w:rsidRDefault="00C97055" w:rsidP="00587D9E">
      <w:pPr>
        <w:spacing w:after="0"/>
        <w:textAlignment w:val="baseline"/>
        <w:rPr>
          <w:rFonts w:cstheme="minorHAnsi"/>
          <w:sz w:val="24"/>
          <w:szCs w:val="24"/>
        </w:rPr>
      </w:pPr>
    </w:p>
    <w:p w14:paraId="6C5542EB" w14:textId="77777777" w:rsidR="00C97055" w:rsidRDefault="00C97055" w:rsidP="00587D9E">
      <w:pPr>
        <w:spacing w:after="0"/>
        <w:textAlignment w:val="baseline"/>
        <w:rPr>
          <w:rFonts w:cstheme="minorHAnsi"/>
          <w:sz w:val="24"/>
          <w:szCs w:val="24"/>
        </w:rPr>
      </w:pPr>
    </w:p>
    <w:p w14:paraId="6067DE26" w14:textId="77777777" w:rsidR="00C97055" w:rsidRDefault="00C97055" w:rsidP="00587D9E">
      <w:pPr>
        <w:spacing w:after="0"/>
        <w:textAlignment w:val="baseline"/>
        <w:rPr>
          <w:rFonts w:cstheme="minorHAnsi"/>
          <w:sz w:val="24"/>
          <w:szCs w:val="24"/>
        </w:rPr>
      </w:pPr>
    </w:p>
    <w:p w14:paraId="3541E9BE" w14:textId="77777777" w:rsidR="00C97055" w:rsidRDefault="00C97055" w:rsidP="00587D9E">
      <w:pPr>
        <w:spacing w:after="0"/>
        <w:textAlignment w:val="baseline"/>
        <w:rPr>
          <w:rFonts w:cstheme="minorHAnsi"/>
          <w:sz w:val="24"/>
          <w:szCs w:val="24"/>
        </w:rPr>
      </w:pPr>
    </w:p>
    <w:p w14:paraId="6A082324" w14:textId="77777777" w:rsidR="00C97055" w:rsidRDefault="00C97055" w:rsidP="00587D9E">
      <w:pPr>
        <w:spacing w:after="0"/>
        <w:textAlignment w:val="baseline"/>
        <w:rPr>
          <w:rFonts w:cstheme="minorHAnsi"/>
          <w:sz w:val="24"/>
          <w:szCs w:val="24"/>
        </w:rPr>
      </w:pPr>
    </w:p>
    <w:p w14:paraId="05AF2501" w14:textId="77777777" w:rsidR="00C97055" w:rsidRDefault="00C97055" w:rsidP="00587D9E">
      <w:pPr>
        <w:spacing w:after="0"/>
        <w:textAlignment w:val="baseline"/>
        <w:rPr>
          <w:rFonts w:cstheme="minorHAnsi"/>
          <w:sz w:val="24"/>
          <w:szCs w:val="24"/>
        </w:rPr>
      </w:pPr>
    </w:p>
    <w:p w14:paraId="35BAD919" w14:textId="77777777" w:rsidR="00C97055" w:rsidRDefault="00C97055" w:rsidP="00587D9E">
      <w:pPr>
        <w:spacing w:after="0"/>
        <w:textAlignment w:val="baseline"/>
        <w:rPr>
          <w:rFonts w:cstheme="minorHAnsi"/>
          <w:sz w:val="24"/>
          <w:szCs w:val="24"/>
        </w:rPr>
      </w:pPr>
    </w:p>
    <w:p w14:paraId="6FFE64E9" w14:textId="77777777" w:rsidR="00C97055" w:rsidRDefault="00C97055" w:rsidP="00587D9E">
      <w:pPr>
        <w:spacing w:after="0"/>
        <w:textAlignment w:val="baseline"/>
        <w:rPr>
          <w:rFonts w:cstheme="minorHAnsi"/>
          <w:sz w:val="24"/>
          <w:szCs w:val="24"/>
        </w:rPr>
      </w:pPr>
    </w:p>
    <w:p w14:paraId="03A16651" w14:textId="77777777" w:rsidR="00C97055" w:rsidRDefault="00C97055" w:rsidP="00587D9E">
      <w:pPr>
        <w:spacing w:after="0"/>
        <w:textAlignment w:val="baseline"/>
        <w:rPr>
          <w:rStyle w:val="Strong"/>
          <w:rFonts w:cstheme="minorHAnsi"/>
          <w:color w:val="000000" w:themeColor="text1"/>
        </w:rPr>
      </w:pPr>
      <w:bookmarkStart w:id="2" w:name="NO3"/>
    </w:p>
    <w:p w14:paraId="41B2248D" w14:textId="77777777" w:rsid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r>
        <w:rPr>
          <w:rStyle w:val="Strong"/>
          <w:rFonts w:cstheme="minorHAnsi"/>
          <w:color w:val="000000" w:themeColor="text1"/>
        </w:rPr>
        <w:t>3.</w:t>
      </w:r>
      <w:r w:rsidRPr="00C97055">
        <w:rPr>
          <w:rStyle w:val="Strong"/>
          <w:rFonts w:cstheme="minorHAnsi"/>
          <w:color w:val="000000" w:themeColor="text1"/>
        </w:rPr>
        <w:t>New: </w:t>
      </w:r>
      <w:r w:rsidRPr="00C97055">
        <w:rPr>
          <w:rStyle w:val="Strong"/>
          <w:rFonts w:cstheme="minorHAnsi"/>
          <w:color w:val="202020"/>
        </w:rPr>
        <w:t>UHB letter re concerns regarding pathology test results</w:t>
      </w:r>
    </w:p>
    <w:bookmarkEnd w:id="2"/>
    <w:p w14:paraId="11920B45" w14:textId="249008D9" w:rsidR="00C97055" w:rsidRPr="00C97055" w:rsidRDefault="00C97055" w:rsidP="00C9705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C97055">
        <w:rPr>
          <w:rFonts w:cstheme="minorHAnsi"/>
          <w:color w:val="202020"/>
        </w:rPr>
        <w:br/>
        <w:t xml:space="preserve">Following concerns expressed by primary care clinicians regarding the reliability and timeliness of some test results from UHB's pathology labs, Craig Webster (Director of Pathology at UHB) has written </w:t>
      </w:r>
      <w:hyperlink r:id="rId14" w:tgtFrame="_blank" w:history="1">
        <w:r w:rsidRPr="00C97055">
          <w:rPr>
            <w:rStyle w:val="Hyperlink"/>
            <w:rFonts w:cstheme="minorHAnsi"/>
            <w:color w:val="005EB8"/>
          </w:rPr>
          <w:t>a letter to practices</w:t>
        </w:r>
      </w:hyperlink>
      <w:r w:rsidRPr="00C97055">
        <w:rPr>
          <w:rFonts w:cstheme="minorHAnsi"/>
          <w:color w:val="202020"/>
        </w:rPr>
        <w:t xml:space="preserve"> across </w:t>
      </w:r>
      <w:proofErr w:type="spellStart"/>
      <w:r w:rsidRPr="00C97055">
        <w:rPr>
          <w:rFonts w:cstheme="minorHAnsi"/>
          <w:color w:val="202020"/>
        </w:rPr>
        <w:t>BSol</w:t>
      </w:r>
      <w:proofErr w:type="spellEnd"/>
      <w:r w:rsidRPr="00C97055">
        <w:rPr>
          <w:rFonts w:cstheme="minorHAnsi"/>
          <w:color w:val="202020"/>
        </w:rPr>
        <w:t>.</w:t>
      </w:r>
      <w:r w:rsidRPr="00C97055">
        <w:rPr>
          <w:rFonts w:cstheme="minorHAnsi"/>
          <w:color w:val="202020"/>
        </w:rPr>
        <w:br/>
      </w:r>
      <w:r w:rsidRPr="00C97055">
        <w:rPr>
          <w:rFonts w:cstheme="minorHAnsi"/>
          <w:color w:val="202020"/>
        </w:rPr>
        <w:br/>
        <w:t>In his letter, Craig apologises for the impact that these issues have had on primary care and sets out the immediate action that his department is taking to address them. Thank you to Dr Masood Nazir for taking up this issue with UHB. If you have any queries or concerns after reading the letter, please contact </w:t>
      </w:r>
      <w:hyperlink r:id="rId15" w:tgtFrame="_blank" w:history="1">
        <w:r w:rsidRPr="00C97055">
          <w:rPr>
            <w:rStyle w:val="Hyperlink"/>
            <w:rFonts w:cstheme="minorHAnsi"/>
            <w:color w:val="005EB8"/>
          </w:rPr>
          <w:t>labsquality@uhb.nhs.uk</w:t>
        </w:r>
      </w:hyperlink>
      <w:r w:rsidRPr="00C97055">
        <w:rPr>
          <w:rFonts w:cstheme="minorHAnsi"/>
          <w:color w:val="202020"/>
        </w:rPr>
        <w:t>.</w:t>
      </w:r>
    </w:p>
    <w:p w14:paraId="3F98E430" w14:textId="77777777" w:rsidR="007E2FDA" w:rsidRPr="008F65F7" w:rsidRDefault="007E2FDA" w:rsidP="00587D9E">
      <w:pPr>
        <w:spacing w:after="0"/>
        <w:textAlignment w:val="baseline"/>
        <w:rPr>
          <w:rFonts w:cstheme="minorHAnsi"/>
          <w:color w:val="000000" w:themeColor="text1"/>
        </w:rPr>
      </w:pPr>
      <w:bookmarkStart w:id="3" w:name="NO4"/>
    </w:p>
    <w:p w14:paraId="6DDC7C99" w14:textId="77777777" w:rsidR="008F65F7" w:rsidRDefault="008F65F7" w:rsidP="00587D9E">
      <w:pPr>
        <w:spacing w:after="0"/>
        <w:textAlignment w:val="baseline"/>
        <w:rPr>
          <w:rStyle w:val="Strong"/>
          <w:rFonts w:cstheme="minorHAnsi"/>
          <w:color w:val="000000" w:themeColor="text1"/>
        </w:rPr>
      </w:pPr>
    </w:p>
    <w:p w14:paraId="37DF3F76" w14:textId="63FCA1EA"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202020"/>
        </w:rPr>
      </w:pPr>
      <w:r w:rsidRPr="008F65F7">
        <w:rPr>
          <w:rStyle w:val="Strong"/>
          <w:rFonts w:cstheme="minorHAnsi"/>
          <w:color w:val="000000" w:themeColor="text1"/>
        </w:rPr>
        <w:t>4.</w:t>
      </w:r>
      <w:r w:rsidRPr="008F65F7">
        <w:rPr>
          <w:rStyle w:val="Strong"/>
          <w:rFonts w:cstheme="minorHAnsi"/>
          <w:color w:val="000000" w:themeColor="text1"/>
        </w:rPr>
        <w:t xml:space="preserve">New: Missing </w:t>
      </w:r>
      <w:r w:rsidRPr="008F65F7">
        <w:rPr>
          <w:rStyle w:val="Strong"/>
          <w:rFonts w:cstheme="minorHAnsi"/>
          <w:color w:val="202020"/>
        </w:rPr>
        <w:t>out on the investment and impact fund? We can help!</w:t>
      </w:r>
    </w:p>
    <w:bookmarkEnd w:id="3"/>
    <w:p w14:paraId="580145B6" w14:textId="02920BE7" w:rsidR="007E2FDA"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8F65F7">
        <w:rPr>
          <w:rFonts w:cstheme="minorHAnsi"/>
          <w:color w:val="202020"/>
        </w:rPr>
        <w:br/>
        <w:t>The Investment and Impact Fund (IIF) forms part of the PCN DES. It supports PCNs to deliver high quality care to their population, as well as supporting the delivery of priority objectives articulated in the NHS. The IIF Indicators are points-based, and for 2023/24, each PCN can achieve a maximum of 262 IIF points and the value of a point is £198.00.</w:t>
      </w:r>
      <w:r w:rsidRPr="008F65F7">
        <w:rPr>
          <w:rFonts w:cstheme="minorHAnsi"/>
          <w:color w:val="202020"/>
        </w:rPr>
        <w:br/>
      </w:r>
      <w:r w:rsidRPr="008F65F7">
        <w:rPr>
          <w:rFonts w:cstheme="minorHAnsi"/>
          <w:color w:val="202020"/>
        </w:rPr>
        <w:br/>
      </w:r>
      <w:r w:rsidRPr="008F65F7">
        <w:rPr>
          <w:rStyle w:val="Strong"/>
          <w:rFonts w:cstheme="minorHAnsi"/>
          <w:color w:val="202020"/>
        </w:rPr>
        <w:t>The indicator - providing high quality care domain: cancer area</w:t>
      </w:r>
      <w:r w:rsidRPr="008F65F7">
        <w:rPr>
          <w:rFonts w:cstheme="minorHAnsi"/>
          <w:color w:val="202020"/>
        </w:rPr>
        <w:br/>
        <w:t>Percentage of lower gastrointestinal two week wait (fast track) cancer referrals accompanied by a faecal immunochemical test result, with the result recorded in the 21 days leading up to the referral.</w:t>
      </w:r>
      <w:r w:rsidRPr="008F65F7">
        <w:rPr>
          <w:rFonts w:cstheme="minorHAnsi"/>
          <w:color w:val="202020"/>
        </w:rPr>
        <w:br/>
      </w:r>
      <w:r w:rsidRPr="008F65F7">
        <w:rPr>
          <w:rFonts w:cstheme="minorHAnsi"/>
          <w:color w:val="202020"/>
        </w:rPr>
        <w:br/>
      </w:r>
      <w:r w:rsidRPr="008F65F7">
        <w:rPr>
          <w:rStyle w:val="Strong"/>
          <w:rFonts w:cstheme="minorHAnsi"/>
          <w:color w:val="202020"/>
        </w:rPr>
        <w:t>How we can help PCNs with this particular indicator</w:t>
      </w:r>
      <w:r w:rsidRPr="008F65F7">
        <w:rPr>
          <w:rFonts w:cstheme="minorHAnsi"/>
          <w:color w:val="202020"/>
        </w:rPr>
        <w:br/>
        <w:t>The ICB has employed two FIT administrators who are able to work with your practice. They will be able to review your FIT coding, provide training on how to code correctly and hopefully increase the percentage figure to the 80% target.</w:t>
      </w:r>
      <w:r w:rsidRPr="008F65F7">
        <w:rPr>
          <w:rFonts w:cstheme="minorHAnsi"/>
          <w:color w:val="202020"/>
        </w:rPr>
        <w:br/>
        <w:t>The administrators are able to provide training remotely and work with the practice to incorporate good practice and ensure appropriate safety netting is in place for patients referred on two week wait LGI.</w:t>
      </w:r>
      <w:r w:rsidRPr="008F65F7">
        <w:rPr>
          <w:rFonts w:cstheme="minorHAnsi"/>
          <w:color w:val="202020"/>
        </w:rPr>
        <w:br/>
      </w:r>
      <w:r w:rsidRPr="008F65F7">
        <w:rPr>
          <w:rFonts w:cstheme="minorHAnsi"/>
          <w:color w:val="202020"/>
        </w:rPr>
        <w:br/>
        <w:t xml:space="preserve">We have FIT administrators who are able to assist EMIS Web and </w:t>
      </w:r>
      <w:proofErr w:type="spellStart"/>
      <w:r w:rsidRPr="008F65F7">
        <w:rPr>
          <w:rFonts w:cstheme="minorHAnsi"/>
          <w:color w:val="202020"/>
        </w:rPr>
        <w:t>SystmOne</w:t>
      </w:r>
      <w:proofErr w:type="spellEnd"/>
      <w:r w:rsidRPr="008F65F7">
        <w:rPr>
          <w:rFonts w:cstheme="minorHAnsi"/>
          <w:color w:val="202020"/>
        </w:rPr>
        <w:t xml:space="preserve"> practices.</w:t>
      </w:r>
      <w:r w:rsidRPr="008F65F7">
        <w:rPr>
          <w:rFonts w:cstheme="minorHAnsi"/>
          <w:color w:val="202020"/>
        </w:rPr>
        <w:br/>
      </w:r>
      <w:r w:rsidRPr="008F65F7">
        <w:rPr>
          <w:rFonts w:cstheme="minorHAnsi"/>
          <w:color w:val="202020"/>
        </w:rPr>
        <w:br/>
        <w:t>The FIT administrators work for the ICB one day a week, and the running period for this indicator is 31 March 2024.</w:t>
      </w:r>
      <w:r w:rsidRPr="008F65F7">
        <w:rPr>
          <w:rFonts w:cstheme="minorHAnsi"/>
          <w:color w:val="202020"/>
        </w:rPr>
        <w:br/>
      </w:r>
      <w:r w:rsidRPr="008F65F7">
        <w:rPr>
          <w:rFonts w:cstheme="minorHAnsi"/>
          <w:color w:val="202020"/>
        </w:rPr>
        <w:br/>
        <w:t xml:space="preserve">If your practice would like to book a session with a FIT administrator, please contact </w:t>
      </w:r>
      <w:hyperlink r:id="rId16" w:tgtFrame="_blank" w:history="1">
        <w:r w:rsidRPr="008F65F7">
          <w:rPr>
            <w:rStyle w:val="Hyperlink"/>
            <w:rFonts w:cstheme="minorHAnsi"/>
            <w:color w:val="005EB8"/>
          </w:rPr>
          <w:t>nhsbsolicb.bsolcancerteam@nhs.net</w:t>
        </w:r>
      </w:hyperlink>
      <w:r w:rsidRPr="008F65F7">
        <w:rPr>
          <w:rFonts w:cstheme="minorHAnsi"/>
          <w:color w:val="202020"/>
        </w:rPr>
        <w:t xml:space="preserve">. You can learn more </w:t>
      </w:r>
      <w:hyperlink r:id="rId17" w:tgtFrame="_blank" w:history="1">
        <w:r w:rsidRPr="008F65F7">
          <w:rPr>
            <w:rStyle w:val="Hyperlink"/>
            <w:rFonts w:cstheme="minorHAnsi"/>
            <w:color w:val="005EB8"/>
          </w:rPr>
          <w:t>here</w:t>
        </w:r>
      </w:hyperlink>
      <w:r w:rsidRPr="008F65F7">
        <w:rPr>
          <w:rFonts w:cstheme="minorHAnsi"/>
          <w:color w:val="202020"/>
        </w:rPr>
        <w:t>.</w:t>
      </w:r>
    </w:p>
    <w:p w14:paraId="380D17BF" w14:textId="77777777" w:rsidR="00C97055" w:rsidRPr="008F65F7" w:rsidRDefault="00C97055" w:rsidP="00587D9E">
      <w:pPr>
        <w:spacing w:after="0"/>
        <w:textAlignment w:val="baseline"/>
        <w:rPr>
          <w:rFonts w:cstheme="minorHAnsi"/>
        </w:rPr>
      </w:pPr>
    </w:p>
    <w:p w14:paraId="740E6161" w14:textId="77777777" w:rsidR="00C97055" w:rsidRDefault="00C97055" w:rsidP="00587D9E">
      <w:pPr>
        <w:spacing w:after="0"/>
        <w:textAlignment w:val="baseline"/>
        <w:rPr>
          <w:rFonts w:cstheme="minorHAnsi"/>
          <w:sz w:val="24"/>
          <w:szCs w:val="24"/>
        </w:rPr>
      </w:pPr>
    </w:p>
    <w:p w14:paraId="2708270A" w14:textId="77777777" w:rsidR="00C97055" w:rsidRDefault="00C97055" w:rsidP="00587D9E">
      <w:pPr>
        <w:spacing w:after="0"/>
        <w:textAlignment w:val="baseline"/>
        <w:rPr>
          <w:rFonts w:cstheme="minorHAnsi"/>
          <w:sz w:val="24"/>
          <w:szCs w:val="24"/>
        </w:rPr>
      </w:pPr>
    </w:p>
    <w:p w14:paraId="5AA4DF0A" w14:textId="77777777" w:rsidR="008F65F7" w:rsidRDefault="008F65F7" w:rsidP="00587D9E">
      <w:pPr>
        <w:spacing w:after="0"/>
        <w:textAlignment w:val="baseline"/>
        <w:rPr>
          <w:rFonts w:cstheme="minorHAnsi"/>
          <w:sz w:val="24"/>
          <w:szCs w:val="24"/>
        </w:rPr>
      </w:pPr>
    </w:p>
    <w:p w14:paraId="58FCD8F6" w14:textId="77777777" w:rsidR="008F65F7" w:rsidRDefault="008F65F7" w:rsidP="00587D9E">
      <w:pPr>
        <w:spacing w:after="0"/>
        <w:textAlignment w:val="baseline"/>
        <w:rPr>
          <w:rFonts w:cstheme="minorHAnsi"/>
          <w:sz w:val="24"/>
          <w:szCs w:val="24"/>
        </w:rPr>
      </w:pPr>
    </w:p>
    <w:p w14:paraId="0E8B5599" w14:textId="77777777" w:rsidR="008F65F7" w:rsidRDefault="008F65F7" w:rsidP="00587D9E">
      <w:pPr>
        <w:spacing w:after="0"/>
        <w:textAlignment w:val="baseline"/>
        <w:rPr>
          <w:rFonts w:cstheme="minorHAnsi"/>
          <w:sz w:val="24"/>
          <w:szCs w:val="24"/>
        </w:rPr>
      </w:pPr>
    </w:p>
    <w:p w14:paraId="12235177" w14:textId="25E4749F" w:rsidR="008F65F7" w:rsidRPr="008F65F7" w:rsidRDefault="008F65F7" w:rsidP="008F65F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4" w:name="NO5"/>
      <w:r w:rsidRPr="008F65F7">
        <w:rPr>
          <w:rStyle w:val="Strong"/>
          <w:rFonts w:asciiTheme="minorHAnsi" w:hAnsiTheme="minorHAnsi" w:cstheme="minorHAnsi"/>
          <w:color w:val="030303"/>
          <w:position w:val="17"/>
        </w:rPr>
        <w:t>5.</w:t>
      </w:r>
      <w:r w:rsidRPr="008F65F7">
        <w:rPr>
          <w:rStyle w:val="Strong"/>
          <w:rFonts w:asciiTheme="minorHAnsi" w:hAnsiTheme="minorHAnsi" w:cstheme="minorHAnsi"/>
          <w:color w:val="030303"/>
          <w:position w:val="17"/>
        </w:rPr>
        <w:t>New indicator added to Qualities and Outcomes Framework for adults with severe mental illness (SMI)</w:t>
      </w:r>
    </w:p>
    <w:bookmarkEnd w:id="4"/>
    <w:p w14:paraId="6FF8FD45" w14:textId="77777777" w:rsidR="008F65F7" w:rsidRPr="008F65F7" w:rsidRDefault="008F65F7" w:rsidP="008F65F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F65F7">
        <w:rPr>
          <w:rFonts w:asciiTheme="minorHAnsi" w:hAnsiTheme="minorHAnsi" w:cstheme="minorHAnsi"/>
          <w:color w:val="030303"/>
          <w:position w:val="17"/>
        </w:rPr>
        <w:fldChar w:fldCharType="begin"/>
      </w:r>
      <w:r w:rsidRPr="008F65F7">
        <w:rPr>
          <w:rFonts w:asciiTheme="minorHAnsi" w:hAnsiTheme="minorHAnsi" w:cstheme="minorHAnsi"/>
          <w:color w:val="030303"/>
          <w:position w:val="17"/>
        </w:rPr>
        <w:instrText>HYPERLINK "https://primarycarebulletin.cmail20.com/t/d-l-vkjijdy-tluhhdhyld-o/"</w:instrText>
      </w:r>
      <w:r w:rsidRPr="008F65F7">
        <w:rPr>
          <w:rFonts w:asciiTheme="minorHAnsi" w:hAnsiTheme="minorHAnsi" w:cstheme="minorHAnsi"/>
          <w:color w:val="030303"/>
          <w:position w:val="17"/>
        </w:rPr>
      </w:r>
      <w:r w:rsidRPr="008F65F7">
        <w:rPr>
          <w:rFonts w:asciiTheme="minorHAnsi" w:hAnsiTheme="minorHAnsi" w:cstheme="minorHAnsi"/>
          <w:color w:val="030303"/>
          <w:position w:val="17"/>
        </w:rPr>
        <w:fldChar w:fldCharType="separate"/>
      </w:r>
      <w:r w:rsidRPr="008F65F7">
        <w:rPr>
          <w:rStyle w:val="Hyperlink"/>
          <w:rFonts w:asciiTheme="minorHAnsi" w:hAnsiTheme="minorHAnsi" w:cstheme="minorHAnsi"/>
          <w:color w:val="005EB8"/>
          <w:position w:val="17"/>
        </w:rPr>
        <w:t>A new indicator was added to the Quality and Outcomes Framework in 2023/24 for people with severe mental illness (SMI).</w:t>
      </w:r>
      <w:r w:rsidRPr="008F65F7">
        <w:rPr>
          <w:rFonts w:asciiTheme="minorHAnsi" w:hAnsiTheme="minorHAnsi" w:cstheme="minorHAnsi"/>
          <w:color w:val="030303"/>
          <w:position w:val="17"/>
        </w:rPr>
        <w:fldChar w:fldCharType="end"/>
      </w:r>
      <w:r w:rsidRPr="008F65F7">
        <w:rPr>
          <w:rFonts w:asciiTheme="minorHAnsi" w:hAnsiTheme="minorHAnsi" w:cstheme="minorHAnsi"/>
          <w:color w:val="030303"/>
          <w:position w:val="17"/>
        </w:rPr>
        <w:t xml:space="preserve"> MH021 is based on the percentage of patients with SMI who have received all six elements of the Physical Health Check. The six elements include assessments on alcohol consumption and smoking status, BMI, blood pressure, and blood lipid and HbA1c/glucose tests.</w:t>
      </w:r>
    </w:p>
    <w:p w14:paraId="3E19455D" w14:textId="77777777" w:rsidR="008F65F7" w:rsidRPr="008F65F7" w:rsidRDefault="008F65F7" w:rsidP="008F65F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8F65F7">
        <w:rPr>
          <w:rFonts w:asciiTheme="minorHAnsi" w:hAnsiTheme="minorHAnsi" w:cstheme="minorHAnsi"/>
          <w:color w:val="030303"/>
          <w:position w:val="17"/>
        </w:rPr>
        <w:t>We strongly encourage practices to be reviewing their SMI registers to ensure as many as possible are receiving all six elements of the Physical Health Check.</w:t>
      </w:r>
    </w:p>
    <w:p w14:paraId="74C84E39" w14:textId="77777777" w:rsidR="008F65F7" w:rsidRDefault="008F65F7" w:rsidP="00587D9E">
      <w:pPr>
        <w:spacing w:after="0"/>
        <w:textAlignment w:val="baseline"/>
        <w:rPr>
          <w:rFonts w:cstheme="minorHAnsi"/>
          <w:sz w:val="24"/>
          <w:szCs w:val="24"/>
        </w:rPr>
      </w:pPr>
    </w:p>
    <w:p w14:paraId="66DBF919" w14:textId="77777777" w:rsidR="008F65F7" w:rsidRDefault="008F65F7" w:rsidP="00587D9E">
      <w:pPr>
        <w:spacing w:after="0"/>
        <w:textAlignment w:val="baseline"/>
        <w:rPr>
          <w:rFonts w:cstheme="minorHAnsi"/>
          <w:sz w:val="24"/>
          <w:szCs w:val="24"/>
        </w:rPr>
      </w:pPr>
    </w:p>
    <w:p w14:paraId="5D2C8507" w14:textId="77777777" w:rsidR="008F65F7" w:rsidRDefault="008F65F7" w:rsidP="00587D9E">
      <w:pPr>
        <w:spacing w:after="0"/>
        <w:textAlignment w:val="baseline"/>
        <w:rPr>
          <w:rFonts w:cstheme="minorHAnsi"/>
          <w:sz w:val="24"/>
          <w:szCs w:val="24"/>
        </w:rPr>
      </w:pPr>
    </w:p>
    <w:p w14:paraId="0847AF09" w14:textId="46F94FF5"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5" w:name="NO6"/>
      <w:r>
        <w:rPr>
          <w:rFonts w:cstheme="minorHAnsi"/>
          <w:b/>
          <w:bCs/>
        </w:rPr>
        <w:t>6.</w:t>
      </w:r>
      <w:r w:rsidRPr="008F65F7">
        <w:rPr>
          <w:rFonts w:cstheme="minorHAnsi"/>
          <w:b/>
          <w:bCs/>
        </w:rPr>
        <w:t>GLP1RA Shortages Update</w:t>
      </w:r>
    </w:p>
    <w:bookmarkEnd w:id="5"/>
    <w:p w14:paraId="02873410" w14:textId="17CB6214"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F65F7">
        <w:rPr>
          <w:rFonts w:cstheme="minorHAnsi"/>
        </w:rPr>
        <w:t>Dear colleague,</w:t>
      </w:r>
    </w:p>
    <w:p w14:paraId="46C49255" w14:textId="5EEC9FC6"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F65F7">
        <w:rPr>
          <w:rFonts w:cstheme="minorHAnsi"/>
        </w:rPr>
        <w:t xml:space="preserve">We have raised our concerns around the GLP1RA shortages and the issue around delivery of the specific QOF indicators.  NHS </w:t>
      </w:r>
      <w:proofErr w:type="spellStart"/>
      <w:r w:rsidRPr="008F65F7">
        <w:rPr>
          <w:rFonts w:cstheme="minorHAnsi"/>
        </w:rPr>
        <w:t>Englands</w:t>
      </w:r>
      <w:proofErr w:type="spellEnd"/>
      <w:r w:rsidRPr="008F65F7">
        <w:rPr>
          <w:rFonts w:cstheme="minorHAnsi"/>
        </w:rPr>
        <w:t xml:space="preserve"> response as below:</w:t>
      </w:r>
    </w:p>
    <w:p w14:paraId="5F2E9520" w14:textId="383D1CFC"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8F65F7">
        <w:rPr>
          <w:rFonts w:cstheme="minorHAnsi"/>
        </w:rPr>
        <w:t>We will continue to monitor this shortage with a view to taking the matter up with the GPC.</w:t>
      </w:r>
    </w:p>
    <w:p w14:paraId="191BCE69" w14:textId="77777777"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line="360" w:lineRule="auto"/>
        <w:rPr>
          <w:rFonts w:cstheme="minorHAnsi"/>
        </w:rPr>
      </w:pPr>
      <w:r w:rsidRPr="008F65F7">
        <w:rPr>
          <w:rFonts w:cstheme="minorHAnsi"/>
        </w:rPr>
        <w:t>Thank you for your query. We are aware that there are supply issues with GLP-1 receptor agonists licensed for treating people living with type 2 diabetes. This is largely driven by off-label and private prescribing for weight-loss, which has led to shortages of these medicines for the care of people living with type 2 diabetes. DHSC and NHSE are working closely with national diabetes clinical advisors, professional representative bodies, wholesalers, manufacturers of these medicines and the relevant regulatory agencies to address the supply issues.</w:t>
      </w:r>
    </w:p>
    <w:p w14:paraId="5ACA4731" w14:textId="77777777" w:rsidR="008F65F7" w:rsidRPr="008F65F7" w:rsidRDefault="008F65F7" w:rsidP="008F65F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line="360" w:lineRule="auto"/>
        <w:rPr>
          <w:rFonts w:cstheme="minorHAnsi"/>
          <w:u w:val="single"/>
        </w:rPr>
      </w:pPr>
      <w:r w:rsidRPr="008F65F7">
        <w:rPr>
          <w:rFonts w:cstheme="minorHAnsi"/>
        </w:rPr>
        <w:t xml:space="preserve">A National Patient Safety Alert relating to the shortage of GLP-1 receptor agonists was issued on 18th July 2023. This includes actions and guidance for clinicians.  We understand that lack of availability of a class of medicines for managing type 2 diabetes poses a challenge to maintaining and/or achieving glycaemic control for people who are already on these drugs or people in whom these drugs would be indicated. </w:t>
      </w:r>
      <w:r w:rsidRPr="008F65F7">
        <w:rPr>
          <w:rFonts w:cstheme="minorHAnsi"/>
          <w:u w:val="single"/>
        </w:rPr>
        <w:t>We are continuing to monitor the situation and, as we expect a relatively small proportion of people with type 2 diabetes to be affected, do not have plans to payment protect the QOF indicators at present.</w:t>
      </w:r>
    </w:p>
    <w:p w14:paraId="38D3B950" w14:textId="5BC8F274" w:rsidR="008F65F7" w:rsidRPr="00587D9E" w:rsidRDefault="008F65F7"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3E03FCAE" w14:textId="2B437899"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0CEF096" w14:textId="77777777" w:rsidR="004336A8" w:rsidRDefault="004336A8"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2"/>
      <w:footerReference w:type="default" r:id="rId2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A281" w14:textId="77777777" w:rsidR="00B737C7" w:rsidRDefault="00B737C7" w:rsidP="001B4E81">
      <w:pPr>
        <w:spacing w:after="0" w:line="240" w:lineRule="auto"/>
      </w:pPr>
      <w:r>
        <w:separator/>
      </w:r>
    </w:p>
  </w:endnote>
  <w:endnote w:type="continuationSeparator" w:id="0">
    <w:p w14:paraId="245F834E" w14:textId="77777777" w:rsidR="00B737C7" w:rsidRDefault="00B737C7" w:rsidP="001B4E81">
      <w:pPr>
        <w:spacing w:after="0" w:line="240" w:lineRule="auto"/>
      </w:pPr>
      <w:r>
        <w:continuationSeparator/>
      </w:r>
    </w:p>
  </w:endnote>
  <w:endnote w:type="continuationNotice" w:id="1">
    <w:p w14:paraId="61C50B5A" w14:textId="77777777" w:rsidR="00B737C7" w:rsidRDefault="00B73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0841B" w14:textId="77777777" w:rsidR="00B737C7" w:rsidRDefault="00B737C7" w:rsidP="001B4E81">
      <w:pPr>
        <w:spacing w:after="0" w:line="240" w:lineRule="auto"/>
      </w:pPr>
      <w:r>
        <w:separator/>
      </w:r>
    </w:p>
  </w:footnote>
  <w:footnote w:type="continuationSeparator" w:id="0">
    <w:p w14:paraId="6B08BED8" w14:textId="77777777" w:rsidR="00B737C7" w:rsidRDefault="00B737C7" w:rsidP="001B4E81">
      <w:pPr>
        <w:spacing w:after="0" w:line="240" w:lineRule="auto"/>
      </w:pPr>
      <w:r>
        <w:continuationSeparator/>
      </w:r>
    </w:p>
  </w:footnote>
  <w:footnote w:type="continuationNotice" w:id="1">
    <w:p w14:paraId="76B04C8B" w14:textId="77777777" w:rsidR="00B737C7" w:rsidRDefault="00B737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753C38"/>
    <w:multiLevelType w:val="multilevel"/>
    <w:tmpl w:val="C364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00376"/>
    <w:multiLevelType w:val="hybridMultilevel"/>
    <w:tmpl w:val="FBDA7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4"/>
  </w:num>
  <w:num w:numId="3" w16cid:durableId="1963075059">
    <w:abstractNumId w:val="12"/>
  </w:num>
  <w:num w:numId="4" w16cid:durableId="900093143">
    <w:abstractNumId w:val="11"/>
  </w:num>
  <w:num w:numId="5" w16cid:durableId="1836990958">
    <w:abstractNumId w:val="6"/>
  </w:num>
  <w:num w:numId="6" w16cid:durableId="1479758988">
    <w:abstractNumId w:val="13"/>
  </w:num>
  <w:num w:numId="7" w16cid:durableId="55663608">
    <w:abstractNumId w:val="8"/>
  </w:num>
  <w:num w:numId="8" w16cid:durableId="970329946">
    <w:abstractNumId w:val="18"/>
  </w:num>
  <w:num w:numId="9" w16cid:durableId="1782383187">
    <w:abstractNumId w:val="38"/>
  </w:num>
  <w:num w:numId="10" w16cid:durableId="1864904604">
    <w:abstractNumId w:val="31"/>
  </w:num>
  <w:num w:numId="11" w16cid:durableId="2078749308">
    <w:abstractNumId w:val="25"/>
  </w:num>
  <w:num w:numId="12" w16cid:durableId="1004087354">
    <w:abstractNumId w:val="3"/>
  </w:num>
  <w:num w:numId="13" w16cid:durableId="759522794">
    <w:abstractNumId w:val="3"/>
  </w:num>
  <w:num w:numId="14" w16cid:durableId="18628294">
    <w:abstractNumId w:val="0"/>
  </w:num>
  <w:num w:numId="15" w16cid:durableId="1616787536">
    <w:abstractNumId w:val="14"/>
  </w:num>
  <w:num w:numId="16" w16cid:durableId="1213227995">
    <w:abstractNumId w:val="17"/>
  </w:num>
  <w:num w:numId="17" w16cid:durableId="1092362635">
    <w:abstractNumId w:val="43"/>
  </w:num>
  <w:num w:numId="18" w16cid:durableId="1549414936">
    <w:abstractNumId w:val="48"/>
  </w:num>
  <w:num w:numId="19" w16cid:durableId="941764584">
    <w:abstractNumId w:val="9"/>
  </w:num>
  <w:num w:numId="20" w16cid:durableId="1249464992">
    <w:abstractNumId w:val="4"/>
  </w:num>
  <w:num w:numId="21" w16cid:durableId="1509518504">
    <w:abstractNumId w:val="23"/>
  </w:num>
  <w:num w:numId="22" w16cid:durableId="1037899617">
    <w:abstractNumId w:val="35"/>
  </w:num>
  <w:num w:numId="23" w16cid:durableId="1133399695">
    <w:abstractNumId w:val="41"/>
  </w:num>
  <w:num w:numId="24" w16cid:durableId="1779524535">
    <w:abstractNumId w:val="45"/>
  </w:num>
  <w:num w:numId="25" w16cid:durableId="1830321780">
    <w:abstractNumId w:val="40"/>
  </w:num>
  <w:num w:numId="26" w16cid:durableId="1665358497">
    <w:abstractNumId w:val="20"/>
  </w:num>
  <w:num w:numId="27" w16cid:durableId="2055932094">
    <w:abstractNumId w:val="19"/>
  </w:num>
  <w:num w:numId="28" w16cid:durableId="1316882713">
    <w:abstractNumId w:val="47"/>
  </w:num>
  <w:num w:numId="29" w16cid:durableId="120194931">
    <w:abstractNumId w:val="44"/>
  </w:num>
  <w:num w:numId="30" w16cid:durableId="993997075">
    <w:abstractNumId w:val="39"/>
  </w:num>
  <w:num w:numId="31" w16cid:durableId="1599363004">
    <w:abstractNumId w:val="46"/>
  </w:num>
  <w:num w:numId="32" w16cid:durableId="811562773">
    <w:abstractNumId w:val="1"/>
  </w:num>
  <w:num w:numId="33" w16cid:durableId="631442180">
    <w:abstractNumId w:val="5"/>
  </w:num>
  <w:num w:numId="34" w16cid:durableId="1450858337">
    <w:abstractNumId w:val="1"/>
  </w:num>
  <w:num w:numId="35" w16cid:durableId="1424032030">
    <w:abstractNumId w:val="10"/>
  </w:num>
  <w:num w:numId="36" w16cid:durableId="860164193">
    <w:abstractNumId w:val="28"/>
  </w:num>
  <w:num w:numId="37" w16cid:durableId="2122138677">
    <w:abstractNumId w:val="22"/>
  </w:num>
  <w:num w:numId="38" w16cid:durableId="1094010539">
    <w:abstractNumId w:val="36"/>
  </w:num>
  <w:num w:numId="39" w16cid:durableId="2028099127">
    <w:abstractNumId w:val="16"/>
  </w:num>
  <w:num w:numId="40" w16cid:durableId="1018779510">
    <w:abstractNumId w:val="26"/>
  </w:num>
  <w:num w:numId="41" w16cid:durableId="5028614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7"/>
  </w:num>
  <w:num w:numId="43" w16cid:durableId="770709602">
    <w:abstractNumId w:val="7"/>
  </w:num>
  <w:num w:numId="44" w16cid:durableId="1859848776">
    <w:abstractNumId w:val="42"/>
  </w:num>
  <w:num w:numId="45" w16cid:durableId="691491762">
    <w:abstractNumId w:val="24"/>
  </w:num>
  <w:num w:numId="46" w16cid:durableId="862284435">
    <w:abstractNumId w:val="29"/>
  </w:num>
  <w:num w:numId="47" w16cid:durableId="979266272">
    <w:abstractNumId w:val="33"/>
  </w:num>
  <w:num w:numId="48" w16cid:durableId="1814322681">
    <w:abstractNumId w:val="15"/>
  </w:num>
  <w:num w:numId="49" w16cid:durableId="1506214627">
    <w:abstractNumId w:val="2"/>
  </w:num>
  <w:num w:numId="50" w16cid:durableId="268242859">
    <w:abstractNumId w:val="30"/>
  </w:num>
  <w:num w:numId="51" w16cid:durableId="1140341515">
    <w:abstractNumId w:val="21"/>
    <w:lvlOverride w:ilvl="0"/>
    <w:lvlOverride w:ilvl="1"/>
    <w:lvlOverride w:ilvl="2"/>
    <w:lvlOverride w:ilvl="3"/>
    <w:lvlOverride w:ilvl="4"/>
    <w:lvlOverride w:ilvl="5"/>
    <w:lvlOverride w:ilvl="6"/>
    <w:lvlOverride w:ilvl="7"/>
    <w:lvlOverride w:ilvl="8"/>
  </w:num>
  <w:num w:numId="52" w16cid:durableId="1490487988">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773"/>
    <w:rsid w:val="00071C2D"/>
    <w:rsid w:val="00072D34"/>
    <w:rsid w:val="00072ED0"/>
    <w:rsid w:val="0007398E"/>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04FE"/>
    <w:rsid w:val="00110C7A"/>
    <w:rsid w:val="00111B5D"/>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69A8"/>
    <w:rsid w:val="00140748"/>
    <w:rsid w:val="00140889"/>
    <w:rsid w:val="00141617"/>
    <w:rsid w:val="00141888"/>
    <w:rsid w:val="001418F6"/>
    <w:rsid w:val="00142AC6"/>
    <w:rsid w:val="001435E6"/>
    <w:rsid w:val="00143E19"/>
    <w:rsid w:val="001476EC"/>
    <w:rsid w:val="00147771"/>
    <w:rsid w:val="00151790"/>
    <w:rsid w:val="00154CE6"/>
    <w:rsid w:val="00156BB8"/>
    <w:rsid w:val="00156F30"/>
    <w:rsid w:val="00157E7A"/>
    <w:rsid w:val="001619DB"/>
    <w:rsid w:val="00161E55"/>
    <w:rsid w:val="001621A5"/>
    <w:rsid w:val="00163A29"/>
    <w:rsid w:val="001658F2"/>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6F34"/>
    <w:rsid w:val="001E2D99"/>
    <w:rsid w:val="001E3845"/>
    <w:rsid w:val="001E764F"/>
    <w:rsid w:val="001F424B"/>
    <w:rsid w:val="001F50DA"/>
    <w:rsid w:val="001F5C20"/>
    <w:rsid w:val="002043E5"/>
    <w:rsid w:val="00204541"/>
    <w:rsid w:val="00204C60"/>
    <w:rsid w:val="002056A8"/>
    <w:rsid w:val="00206248"/>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B2130"/>
    <w:rsid w:val="002B26EA"/>
    <w:rsid w:val="002B2F4D"/>
    <w:rsid w:val="002B78B2"/>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7D6C"/>
    <w:rsid w:val="00327F65"/>
    <w:rsid w:val="00327F6D"/>
    <w:rsid w:val="003307E4"/>
    <w:rsid w:val="003312A2"/>
    <w:rsid w:val="00331DD4"/>
    <w:rsid w:val="003324F0"/>
    <w:rsid w:val="00332C66"/>
    <w:rsid w:val="00334058"/>
    <w:rsid w:val="00334539"/>
    <w:rsid w:val="00334602"/>
    <w:rsid w:val="00334C7E"/>
    <w:rsid w:val="00335E87"/>
    <w:rsid w:val="00344EFD"/>
    <w:rsid w:val="0034616B"/>
    <w:rsid w:val="0034784E"/>
    <w:rsid w:val="003515F9"/>
    <w:rsid w:val="00351BC5"/>
    <w:rsid w:val="0035227B"/>
    <w:rsid w:val="00356DC5"/>
    <w:rsid w:val="00360AB1"/>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E6D"/>
    <w:rsid w:val="003B436E"/>
    <w:rsid w:val="003B5FFE"/>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46FAD"/>
    <w:rsid w:val="004514DD"/>
    <w:rsid w:val="00451DA0"/>
    <w:rsid w:val="00452234"/>
    <w:rsid w:val="00453D8F"/>
    <w:rsid w:val="00456635"/>
    <w:rsid w:val="00457EBD"/>
    <w:rsid w:val="00457F76"/>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C98"/>
    <w:rsid w:val="0058340A"/>
    <w:rsid w:val="00583D03"/>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CBE"/>
    <w:rsid w:val="005F5155"/>
    <w:rsid w:val="005F6A2D"/>
    <w:rsid w:val="006004EA"/>
    <w:rsid w:val="006038A0"/>
    <w:rsid w:val="00605E2D"/>
    <w:rsid w:val="00610206"/>
    <w:rsid w:val="00612E52"/>
    <w:rsid w:val="00613760"/>
    <w:rsid w:val="0061786B"/>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70E8"/>
    <w:rsid w:val="0074133D"/>
    <w:rsid w:val="007417CF"/>
    <w:rsid w:val="00742428"/>
    <w:rsid w:val="00751CFE"/>
    <w:rsid w:val="007530B9"/>
    <w:rsid w:val="00753DB0"/>
    <w:rsid w:val="007541A0"/>
    <w:rsid w:val="00755736"/>
    <w:rsid w:val="00763EC1"/>
    <w:rsid w:val="007641D2"/>
    <w:rsid w:val="00765804"/>
    <w:rsid w:val="00766186"/>
    <w:rsid w:val="00766750"/>
    <w:rsid w:val="007708D5"/>
    <w:rsid w:val="0077187F"/>
    <w:rsid w:val="00772485"/>
    <w:rsid w:val="007734CC"/>
    <w:rsid w:val="007753FC"/>
    <w:rsid w:val="00777371"/>
    <w:rsid w:val="00777DB1"/>
    <w:rsid w:val="0078012A"/>
    <w:rsid w:val="00780A4F"/>
    <w:rsid w:val="0078159D"/>
    <w:rsid w:val="00785F5E"/>
    <w:rsid w:val="007866E3"/>
    <w:rsid w:val="00786743"/>
    <w:rsid w:val="00786C5B"/>
    <w:rsid w:val="00787AC8"/>
    <w:rsid w:val="007906F8"/>
    <w:rsid w:val="007927A7"/>
    <w:rsid w:val="007935EE"/>
    <w:rsid w:val="007A08C6"/>
    <w:rsid w:val="007A2B95"/>
    <w:rsid w:val="007A3B0B"/>
    <w:rsid w:val="007A3DA1"/>
    <w:rsid w:val="007A489B"/>
    <w:rsid w:val="007A54C6"/>
    <w:rsid w:val="007A57AD"/>
    <w:rsid w:val="007A70F0"/>
    <w:rsid w:val="007B0B62"/>
    <w:rsid w:val="007B13FF"/>
    <w:rsid w:val="007B1647"/>
    <w:rsid w:val="007B214F"/>
    <w:rsid w:val="007B439F"/>
    <w:rsid w:val="007B44E6"/>
    <w:rsid w:val="007B4F21"/>
    <w:rsid w:val="007B680F"/>
    <w:rsid w:val="007C6748"/>
    <w:rsid w:val="007D3DA3"/>
    <w:rsid w:val="007D5CCE"/>
    <w:rsid w:val="007D7D9E"/>
    <w:rsid w:val="007E11AC"/>
    <w:rsid w:val="007E2041"/>
    <w:rsid w:val="007E2060"/>
    <w:rsid w:val="007E2FDA"/>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D35"/>
    <w:rsid w:val="00820294"/>
    <w:rsid w:val="00821192"/>
    <w:rsid w:val="00821BAC"/>
    <w:rsid w:val="00824B73"/>
    <w:rsid w:val="008255A8"/>
    <w:rsid w:val="00826BB3"/>
    <w:rsid w:val="00830768"/>
    <w:rsid w:val="00830E84"/>
    <w:rsid w:val="00834E45"/>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BD"/>
    <w:rsid w:val="008A6ACF"/>
    <w:rsid w:val="008A6C3C"/>
    <w:rsid w:val="008B1891"/>
    <w:rsid w:val="008B2543"/>
    <w:rsid w:val="008B2BEB"/>
    <w:rsid w:val="008B2CD4"/>
    <w:rsid w:val="008B3B03"/>
    <w:rsid w:val="008B4886"/>
    <w:rsid w:val="008B579F"/>
    <w:rsid w:val="008B5C14"/>
    <w:rsid w:val="008B65B9"/>
    <w:rsid w:val="008B76B1"/>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65F7"/>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4283"/>
    <w:rsid w:val="00954559"/>
    <w:rsid w:val="00954B54"/>
    <w:rsid w:val="00954D63"/>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3BFE"/>
    <w:rsid w:val="00A7150C"/>
    <w:rsid w:val="00A71F70"/>
    <w:rsid w:val="00A738AA"/>
    <w:rsid w:val="00A74072"/>
    <w:rsid w:val="00A74FC4"/>
    <w:rsid w:val="00A75C92"/>
    <w:rsid w:val="00A76252"/>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D240B"/>
    <w:rsid w:val="00BD2B93"/>
    <w:rsid w:val="00BD369B"/>
    <w:rsid w:val="00BD3766"/>
    <w:rsid w:val="00BD3D28"/>
    <w:rsid w:val="00BD41E9"/>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63E2"/>
    <w:rsid w:val="00C8710A"/>
    <w:rsid w:val="00C902BD"/>
    <w:rsid w:val="00C93D6B"/>
    <w:rsid w:val="00C953A6"/>
    <w:rsid w:val="00C95407"/>
    <w:rsid w:val="00C96747"/>
    <w:rsid w:val="00C97055"/>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FD4"/>
    <w:rsid w:val="00D66925"/>
    <w:rsid w:val="00D66B60"/>
    <w:rsid w:val="00D66F4B"/>
    <w:rsid w:val="00D7038B"/>
    <w:rsid w:val="00D717C5"/>
    <w:rsid w:val="00D72E12"/>
    <w:rsid w:val="00D73164"/>
    <w:rsid w:val="00D734DA"/>
    <w:rsid w:val="00D73883"/>
    <w:rsid w:val="00D75C1A"/>
    <w:rsid w:val="00D76B69"/>
    <w:rsid w:val="00D76F1B"/>
    <w:rsid w:val="00D8225A"/>
    <w:rsid w:val="00D83F9B"/>
    <w:rsid w:val="00D84745"/>
    <w:rsid w:val="00D9011A"/>
    <w:rsid w:val="00D9100B"/>
    <w:rsid w:val="00D91593"/>
    <w:rsid w:val="00D92392"/>
    <w:rsid w:val="00D92CD1"/>
    <w:rsid w:val="00D9300D"/>
    <w:rsid w:val="00D940D1"/>
    <w:rsid w:val="00D9454B"/>
    <w:rsid w:val="00D950C4"/>
    <w:rsid w:val="00D9654F"/>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12DE"/>
    <w:rsid w:val="00E22078"/>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4165"/>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41511718">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3267893">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34974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438240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4281718">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695418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s.us5.list-manage.com/track/click?u=fc496e37a02fff5979483df7e&amp;id=67138469c3&amp;e=f358f93361" TargetMode="External"/><Relationship Id="rId18" Type="http://schemas.openxmlformats.org/officeDocument/2006/relationships/hyperlink" Target="mailto:birmingham.lmc@nhs.net" TargetMode="External"/><Relationship Id="rId3" Type="http://schemas.openxmlformats.org/officeDocument/2006/relationships/customXml" Target="../customXml/item3.xml"/><Relationship Id="rId21" Type="http://schemas.openxmlformats.org/officeDocument/2006/relationships/hyperlink" Target="https://www.england.nhs.uk/" TargetMode="External"/><Relationship Id="rId7" Type="http://schemas.openxmlformats.org/officeDocument/2006/relationships/settings" Target="settings.xml"/><Relationship Id="rId12" Type="http://schemas.openxmlformats.org/officeDocument/2006/relationships/hyperlink" Target="mailto:gpsurvey@bma.org.uk" TargetMode="External"/><Relationship Id="rId17" Type="http://schemas.openxmlformats.org/officeDocument/2006/relationships/hyperlink" Target="https://nhs.us5.list-manage.com/track/click?u=fc496e37a02fff5979483df7e&amp;id=7bb27bdf95&amp;e=f358f9336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hsbsolicb.bsolcancerteam@nhs.net" TargetMode="External"/><Relationship Id="rId20"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search.net/r/practicefinanceDec23"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absquality@uhb.nhs.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ma.org.uk/advice-and-support/gp-pract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33cd6d9363&amp;e=f358f9336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2023-12-12T13:12:00Z</dcterms:created>
  <dcterms:modified xsi:type="dcterms:W3CDTF">2023-12-12T13:12:00Z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