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63042" w14:textId="7A81878A" w:rsidR="00D60BDA" w:rsidRPr="00A8288B" w:rsidRDefault="009E2936" w:rsidP="00A8288B">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0F1E9FA7">
                <wp:simplePos x="0" y="0"/>
                <wp:positionH relativeFrom="margin">
                  <wp:align>left</wp:align>
                </wp:positionH>
                <wp:positionV relativeFrom="paragraph">
                  <wp:posOffset>69215</wp:posOffset>
                </wp:positionV>
                <wp:extent cx="5463540" cy="8077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07720"/>
                        </a:xfrm>
                        <a:prstGeom prst="rect">
                          <a:avLst/>
                        </a:prstGeom>
                        <a:noFill/>
                        <a:ln w="9525">
                          <a:noFill/>
                          <a:miter lim="800000"/>
                          <a:headEnd/>
                          <a:tailEnd/>
                        </a:ln>
                      </wps:spPr>
                      <wps:txbx>
                        <w:txbxContent>
                          <w:p w14:paraId="456C3362" w14:textId="60370A6D"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C66B60">
                              <w:rPr>
                                <w:b/>
                                <w:bCs/>
                                <w:i/>
                                <w:iCs/>
                                <w:color w:val="4472C4" w:themeColor="accent1"/>
                                <w:sz w:val="44"/>
                                <w:szCs w:val="44"/>
                              </w:rPr>
                              <w:t>13</w:t>
                            </w:r>
                            <w:r w:rsidR="00A8288B" w:rsidRPr="00A8288B">
                              <w:rPr>
                                <w:b/>
                                <w:bCs/>
                                <w:i/>
                                <w:iCs/>
                                <w:color w:val="4472C4" w:themeColor="accent1"/>
                                <w:sz w:val="44"/>
                                <w:szCs w:val="44"/>
                                <w:vertAlign w:val="superscript"/>
                              </w:rPr>
                              <w:t>th</w:t>
                            </w:r>
                            <w:r w:rsidR="00A8288B">
                              <w:rPr>
                                <w:b/>
                                <w:bCs/>
                                <w:i/>
                                <w:iCs/>
                                <w:color w:val="4472C4" w:themeColor="accent1"/>
                                <w:sz w:val="44"/>
                                <w:szCs w:val="44"/>
                              </w:rPr>
                              <w:t xml:space="preserve"> of February</w:t>
                            </w:r>
                            <w:r w:rsidR="001661D5">
                              <w:rPr>
                                <w:b/>
                                <w:bCs/>
                                <w:i/>
                                <w:iCs/>
                                <w:color w:val="4472C4" w:themeColor="accent1"/>
                                <w:sz w:val="44"/>
                                <w:szCs w:val="44"/>
                              </w:rPr>
                              <w:t xml:space="preserv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63.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49QEAAM0DAAAOAAAAZHJzL2Uyb0RvYy54bWysU9uO2yAQfa/Uf0C8N07SeC9WnNV2t1tV&#10;2l6kbT9gjHGMCgwFEjv9+g44m43at6p+QOBhzsw5c1jfjEazvfRBoa35YjbnTFqBrbLbmn//9vDm&#10;irMQwbag0cqaH2TgN5vXr9aDq+QSe9St9IxAbKgGV/M+RlcVRRC9NBBm6KSlYIfeQKSj3xath4HQ&#10;jS6W8/lFMaBvnUchQ6C/91OQbzJ+10kRv3RdkJHpmlNvMa8+r01ai80aqq0H1ytxbAP+oQsDylLR&#10;E9Q9RGA7r/6CMkp4DNjFmUBTYNcpITMHYrOY/8HmqQcnMxcSJ7iTTOH/wYrP+yf31bM4vsORBphJ&#10;BPeI4kdgFu96sFt56z0OvYSWCi+SZMXgQnVMTVKHKiSQZviELQ0ZdhEz0Nh5k1QhnozQaQCHk+hy&#10;jEzQz3J18bZcUUhQ7Gp+ebnMUymges52PsQPEg1Lm5p7GmpGh/1jiKkbqJ6vpGIWH5TWebDasqHm&#10;1+WyzAlnEaMi+U4rk2qmb3JCIvnetjk5gtLTngpoe2SdiE6U49iMdDGxb7A9EH+Pk7/oPdCmR/+L&#10;s4G8VfPwcwdecqY/WtLwerFKhGM+rMrEmPnzSHMeASsIquaRs2l7F7OBJ663pHWnsgwvnRx7Jc9k&#10;dY7+TqY8P+dbL69w8xsAAP//AwBQSwMEFAAGAAgAAAAhANHQ+OfbAAAABwEAAA8AAABkcnMvZG93&#10;bnJldi54bWxMj81OwzAQhO9IvIO1SNyoXShVmsapEIgriPIj9baNt0lEvI5itwlvz3Kix5lZzXxb&#10;bCbfqRMNsQ1sYT4zoIir4FquLXy8P99koGJCdtgFJgs/FGFTXl4UmLsw8hudtqlWUsIxRwtNSn2u&#10;dawa8hhnoSeW7BAGj0nkUGs34CjlvtO3xiy1x5ZlocGeHhuqvrdHb+Hz5bD7WpjX+snf92OYjGa/&#10;0tZeX00Pa1CJpvR/DH/4gg6lMO3DkV1UnQV5JIlrVqAkzZZmAWovxl02B10W+py//AUAAP//AwBQ&#10;SwECLQAUAAYACAAAACEAtoM4kv4AAADhAQAAEwAAAAAAAAAAAAAAAAAAAAAAW0NvbnRlbnRfVHlw&#10;ZXNdLnhtbFBLAQItABQABgAIAAAAIQA4/SH/1gAAAJQBAAALAAAAAAAAAAAAAAAAAC8BAABfcmVs&#10;cy8ucmVsc1BLAQItABQABgAIAAAAIQAf/DO49QEAAM0DAAAOAAAAAAAAAAAAAAAAAC4CAABkcnMv&#10;ZTJvRG9jLnhtbFBLAQItABQABgAIAAAAIQDR0Pjn2wAAAAcBAAAPAAAAAAAAAAAAAAAAAE8EAABk&#10;cnMvZG93bnJldi54bWxQSwUGAAAAAAQABADzAAAAVwUAAAAA&#10;" filled="f" stroked="f">
                <v:textbox>
                  <w:txbxContent>
                    <w:p w14:paraId="456C3362" w14:textId="60370A6D"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C66B60">
                        <w:rPr>
                          <w:b/>
                          <w:bCs/>
                          <w:i/>
                          <w:iCs/>
                          <w:color w:val="4472C4" w:themeColor="accent1"/>
                          <w:sz w:val="44"/>
                          <w:szCs w:val="44"/>
                        </w:rPr>
                        <w:t>13</w:t>
                      </w:r>
                      <w:r w:rsidR="00A8288B" w:rsidRPr="00A8288B">
                        <w:rPr>
                          <w:b/>
                          <w:bCs/>
                          <w:i/>
                          <w:iCs/>
                          <w:color w:val="4472C4" w:themeColor="accent1"/>
                          <w:sz w:val="44"/>
                          <w:szCs w:val="44"/>
                          <w:vertAlign w:val="superscript"/>
                        </w:rPr>
                        <w:t>th</w:t>
                      </w:r>
                      <w:r w:rsidR="00A8288B">
                        <w:rPr>
                          <w:b/>
                          <w:bCs/>
                          <w:i/>
                          <w:iCs/>
                          <w:color w:val="4472C4" w:themeColor="accent1"/>
                          <w:sz w:val="44"/>
                          <w:szCs w:val="44"/>
                        </w:rPr>
                        <w:t xml:space="preserve"> of February</w:t>
                      </w:r>
                      <w:r w:rsidR="001661D5">
                        <w:rPr>
                          <w:b/>
                          <w:bCs/>
                          <w:i/>
                          <w:iCs/>
                          <w:color w:val="4472C4" w:themeColor="accent1"/>
                          <w:sz w:val="44"/>
                          <w:szCs w:val="44"/>
                        </w:rPr>
                        <w:t xml:space="preserve"> 2024</w:t>
                      </w:r>
                    </w:p>
                  </w:txbxContent>
                </v:textbox>
                <w10:wrap type="topAndBottom" anchorx="margin"/>
              </v:shape>
            </w:pict>
          </mc:Fallback>
        </mc:AlternateContent>
      </w:r>
    </w:p>
    <w:p w14:paraId="5F4EA5BB" w14:textId="77777777" w:rsidR="0027622F" w:rsidRDefault="0027622F" w:rsidP="00587D9E">
      <w:pPr>
        <w:spacing w:after="0"/>
        <w:textAlignment w:val="baseline"/>
        <w:rPr>
          <w:rFonts w:cstheme="minorHAnsi"/>
          <w:sz w:val="24"/>
          <w:szCs w:val="24"/>
        </w:rPr>
      </w:pPr>
    </w:p>
    <w:p w14:paraId="5B17082E" w14:textId="77777777" w:rsidR="004239B4" w:rsidRPr="00B93D53" w:rsidRDefault="004239B4" w:rsidP="00587D9E">
      <w:pPr>
        <w:spacing w:after="0"/>
        <w:textAlignment w:val="baseline"/>
        <w:rPr>
          <w:rFonts w:cstheme="minorHAnsi"/>
          <w:b/>
          <w:bCs/>
          <w:color w:val="2F5496" w:themeColor="accent1" w:themeShade="BF"/>
          <w:sz w:val="24"/>
          <w:szCs w:val="24"/>
        </w:rPr>
      </w:pPr>
    </w:p>
    <w:p w14:paraId="1B40C307" w14:textId="2B083361" w:rsidR="00A8288B" w:rsidRPr="003D3ED9" w:rsidRDefault="003D3ED9" w:rsidP="00587D9E">
      <w:pPr>
        <w:spacing w:after="0"/>
        <w:textAlignment w:val="baseline"/>
        <w:rPr>
          <w:rStyle w:val="Hyperlink"/>
          <w:rFonts w:cstheme="minorHAnsi"/>
          <w:b/>
          <w:bCs/>
          <w:sz w:val="24"/>
          <w:szCs w:val="24"/>
          <w14:textFill>
            <w14:solidFill>
              <w14:srgbClr w14:val="0563C1">
                <w14:lumMod w14:val="75000"/>
              </w14:srgbClr>
            </w14:solidFill>
          </w14:textFill>
        </w:rPr>
      </w:pPr>
      <w:r>
        <w:rPr>
          <w:rFonts w:cstheme="minorHAnsi"/>
          <w:b/>
          <w:bCs/>
          <w:color w:val="2F5496" w:themeColor="accent1" w:themeShade="BF"/>
          <w:sz w:val="24"/>
          <w:szCs w:val="24"/>
        </w:rPr>
        <w:fldChar w:fldCharType="begin"/>
      </w:r>
      <w:r>
        <w:rPr>
          <w:rFonts w:cstheme="minorHAnsi"/>
          <w:b/>
          <w:bCs/>
          <w:color w:val="2F5496" w:themeColor="accent1" w:themeShade="BF"/>
          <w:sz w:val="24"/>
          <w:szCs w:val="24"/>
        </w:rPr>
        <w:instrText>HYPERLINK  \l "NO1"</w:instrText>
      </w:r>
      <w:r>
        <w:rPr>
          <w:rFonts w:cstheme="minorHAnsi"/>
          <w:b/>
          <w:bCs/>
          <w:color w:val="2F5496" w:themeColor="accent1" w:themeShade="BF"/>
          <w:sz w:val="24"/>
          <w:szCs w:val="24"/>
        </w:rPr>
      </w:r>
      <w:r>
        <w:rPr>
          <w:rFonts w:cstheme="minorHAnsi"/>
          <w:b/>
          <w:bCs/>
          <w:color w:val="2F5496" w:themeColor="accent1" w:themeShade="BF"/>
          <w:sz w:val="24"/>
          <w:szCs w:val="24"/>
        </w:rPr>
        <w:fldChar w:fldCharType="separate"/>
      </w:r>
    </w:p>
    <w:p w14:paraId="2CE94627" w14:textId="217C1ADC" w:rsidR="00A8288B" w:rsidRPr="003D3ED9" w:rsidRDefault="0004453E" w:rsidP="0004453E">
      <w:pPr>
        <w:pStyle w:val="ListParagraph"/>
        <w:numPr>
          <w:ilvl w:val="0"/>
          <w:numId w:val="16"/>
        </w:numPr>
        <w:spacing w:after="0"/>
        <w:textAlignment w:val="baseline"/>
        <w:rPr>
          <w:rFonts w:cstheme="minorHAnsi"/>
          <w:b/>
          <w:bCs/>
          <w:color w:val="2F5496" w:themeColor="accent1" w:themeShade="BF"/>
          <w:sz w:val="24"/>
          <w:szCs w:val="24"/>
        </w:rPr>
      </w:pPr>
      <w:r w:rsidRPr="003D3ED9">
        <w:rPr>
          <w:rStyle w:val="Hyperlink"/>
          <w:rFonts w:cstheme="minorHAnsi"/>
          <w:b/>
          <w:bCs/>
          <w:sz w:val="24"/>
          <w:szCs w:val="24"/>
          <w14:textFill>
            <w14:solidFill>
              <w14:srgbClr w14:val="0563C1">
                <w14:lumMod w14:val="75000"/>
              </w14:srgbClr>
            </w14:solidFill>
          </w14:textFill>
        </w:rPr>
        <w:t>Cloud based telephony</w:t>
      </w:r>
      <w:r w:rsidR="003D3ED9">
        <w:rPr>
          <w:rFonts w:cstheme="minorHAnsi"/>
          <w:b/>
          <w:bCs/>
          <w:color w:val="2F5496" w:themeColor="accent1" w:themeShade="BF"/>
          <w:sz w:val="24"/>
          <w:szCs w:val="24"/>
        </w:rPr>
        <w:fldChar w:fldCharType="end"/>
      </w:r>
      <w:r w:rsidRPr="003D3ED9">
        <w:rPr>
          <w:rFonts w:cstheme="minorHAnsi"/>
          <w:b/>
          <w:bCs/>
          <w:color w:val="2F5496" w:themeColor="accent1" w:themeShade="BF"/>
          <w:sz w:val="24"/>
          <w:szCs w:val="24"/>
        </w:rPr>
        <w:t xml:space="preserve"> </w:t>
      </w:r>
    </w:p>
    <w:p w14:paraId="3D955E97" w14:textId="203E2DCC" w:rsidR="003111B7" w:rsidRPr="003D3ED9" w:rsidRDefault="003D3ED9" w:rsidP="0004453E">
      <w:pPr>
        <w:pStyle w:val="ListParagraph"/>
        <w:numPr>
          <w:ilvl w:val="0"/>
          <w:numId w:val="16"/>
        </w:numPr>
        <w:spacing w:after="0"/>
        <w:textAlignment w:val="baseline"/>
        <w:rPr>
          <w:rFonts w:cstheme="minorHAnsi"/>
          <w:b/>
          <w:bCs/>
          <w:color w:val="2F5496" w:themeColor="accent1" w:themeShade="BF"/>
          <w:sz w:val="24"/>
          <w:szCs w:val="24"/>
        </w:rPr>
      </w:pPr>
      <w:hyperlink w:anchor="NO2" w:history="1">
        <w:r w:rsidR="003111B7" w:rsidRPr="003D3ED9">
          <w:rPr>
            <w:rStyle w:val="Hyperlink"/>
            <w:rFonts w:cstheme="minorHAnsi"/>
            <w:b/>
            <w:bCs/>
            <w:sz w:val="24"/>
            <w:szCs w:val="24"/>
            <w14:textFill>
              <w14:solidFill>
                <w14:srgbClr w14:val="0563C1">
                  <w14:lumMod w14:val="75000"/>
                </w14:srgbClr>
              </w14:solidFill>
            </w14:textFill>
          </w:rPr>
          <w:t>COVID-19 vaccination programme update</w:t>
        </w:r>
      </w:hyperlink>
    </w:p>
    <w:p w14:paraId="0F533784" w14:textId="401313F5" w:rsidR="003111B7" w:rsidRPr="003D3ED9" w:rsidRDefault="003D3ED9" w:rsidP="0004453E">
      <w:pPr>
        <w:pStyle w:val="ListParagraph"/>
        <w:numPr>
          <w:ilvl w:val="0"/>
          <w:numId w:val="16"/>
        </w:numPr>
        <w:spacing w:after="0"/>
        <w:textAlignment w:val="baseline"/>
        <w:rPr>
          <w:rFonts w:cstheme="minorHAnsi"/>
          <w:b/>
          <w:bCs/>
          <w:color w:val="2F5496" w:themeColor="accent1" w:themeShade="BF"/>
          <w:sz w:val="24"/>
          <w:szCs w:val="24"/>
        </w:rPr>
      </w:pPr>
      <w:hyperlink w:anchor="NO3" w:history="1">
        <w:r w:rsidR="003111B7" w:rsidRPr="003D3ED9">
          <w:rPr>
            <w:rStyle w:val="Hyperlink"/>
            <w:rFonts w:cstheme="minorHAnsi"/>
            <w:b/>
            <w:bCs/>
            <w:sz w:val="24"/>
            <w:szCs w:val="24"/>
            <w14:textFill>
              <w14:solidFill>
                <w14:srgbClr w14:val="0563C1">
                  <w14:lumMod w14:val="75000"/>
                </w14:srgbClr>
              </w14:solidFill>
            </w14:textFill>
          </w:rPr>
          <w:t xml:space="preserve">Access to records </w:t>
        </w:r>
        <w:r w:rsidR="00E96A57" w:rsidRPr="003D3ED9">
          <w:rPr>
            <w:rStyle w:val="Hyperlink"/>
            <w:rFonts w:cstheme="minorHAnsi"/>
            <w:b/>
            <w:bCs/>
            <w:sz w:val="24"/>
            <w:szCs w:val="24"/>
            <w14:textFill>
              <w14:solidFill>
                <w14:srgbClr w14:val="0563C1">
                  <w14:lumMod w14:val="75000"/>
                </w14:srgbClr>
              </w14:solidFill>
            </w14:textFill>
          </w:rPr>
          <w:t xml:space="preserve">– ICO response </w:t>
        </w:r>
        <w:r w:rsidR="00492465" w:rsidRPr="003D3ED9">
          <w:rPr>
            <w:rStyle w:val="Hyperlink"/>
            <w:rFonts w:cstheme="minorHAnsi"/>
            <w:b/>
            <w:bCs/>
            <w:sz w:val="24"/>
            <w:szCs w:val="24"/>
            <w14:textFill>
              <w14:solidFill>
                <w14:srgbClr w14:val="0563C1">
                  <w14:lumMod w14:val="75000"/>
                </w14:srgbClr>
              </w14:solidFill>
            </w14:textFill>
          </w:rPr>
          <w:t>to D</w:t>
        </w:r>
        <w:r w:rsidR="00DC49E4" w:rsidRPr="003D3ED9">
          <w:rPr>
            <w:rStyle w:val="Hyperlink"/>
            <w:rFonts w:cstheme="minorHAnsi"/>
            <w:b/>
            <w:bCs/>
            <w:sz w:val="24"/>
            <w:szCs w:val="24"/>
            <w14:textFill>
              <w14:solidFill>
                <w14:srgbClr w14:val="0563C1">
                  <w14:lumMod w14:val="75000"/>
                </w14:srgbClr>
              </w14:solidFill>
            </w14:textFill>
          </w:rPr>
          <w:t>P</w:t>
        </w:r>
        <w:r w:rsidR="00492465" w:rsidRPr="003D3ED9">
          <w:rPr>
            <w:rStyle w:val="Hyperlink"/>
            <w:rFonts w:cstheme="minorHAnsi"/>
            <w:b/>
            <w:bCs/>
            <w:sz w:val="24"/>
            <w:szCs w:val="24"/>
            <w14:textFill>
              <w14:solidFill>
                <w14:srgbClr w14:val="0563C1">
                  <w14:lumMod w14:val="75000"/>
                </w14:srgbClr>
              </w14:solidFill>
            </w14:textFill>
          </w:rPr>
          <w:t>IA’s</w:t>
        </w:r>
      </w:hyperlink>
      <w:r w:rsidR="00492465" w:rsidRPr="003D3ED9">
        <w:rPr>
          <w:rFonts w:cstheme="minorHAnsi"/>
          <w:b/>
          <w:bCs/>
          <w:color w:val="2F5496" w:themeColor="accent1" w:themeShade="BF"/>
          <w:sz w:val="24"/>
          <w:szCs w:val="24"/>
        </w:rPr>
        <w:t xml:space="preserve"> </w:t>
      </w:r>
    </w:p>
    <w:p w14:paraId="1FD23EFF" w14:textId="78405A6B" w:rsidR="00492465" w:rsidRPr="003D3ED9" w:rsidRDefault="003D3ED9" w:rsidP="0004453E">
      <w:pPr>
        <w:pStyle w:val="ListParagraph"/>
        <w:numPr>
          <w:ilvl w:val="0"/>
          <w:numId w:val="16"/>
        </w:numPr>
        <w:spacing w:after="0"/>
        <w:textAlignment w:val="baseline"/>
        <w:rPr>
          <w:rFonts w:cstheme="minorHAnsi"/>
          <w:b/>
          <w:bCs/>
          <w:color w:val="2F5496" w:themeColor="accent1" w:themeShade="BF"/>
          <w:sz w:val="24"/>
          <w:szCs w:val="24"/>
        </w:rPr>
      </w:pPr>
      <w:hyperlink w:anchor="NO4" w:history="1">
        <w:r w:rsidR="00492465" w:rsidRPr="003D3ED9">
          <w:rPr>
            <w:rStyle w:val="Hyperlink"/>
            <w:rFonts w:cstheme="minorHAnsi"/>
            <w:b/>
            <w:bCs/>
            <w:sz w:val="24"/>
            <w:szCs w:val="24"/>
            <w14:textFill>
              <w14:solidFill>
                <w14:srgbClr w14:val="0563C1">
                  <w14:lumMod w14:val="75000"/>
                </w14:srgbClr>
              </w14:solidFill>
            </w14:textFill>
          </w:rPr>
          <w:t xml:space="preserve">GPC </w:t>
        </w:r>
        <w:r w:rsidR="00DC49E4" w:rsidRPr="003D3ED9">
          <w:rPr>
            <w:rStyle w:val="Hyperlink"/>
            <w:rFonts w:cstheme="minorHAnsi"/>
            <w:b/>
            <w:bCs/>
            <w:sz w:val="24"/>
            <w:szCs w:val="24"/>
            <w14:textFill>
              <w14:solidFill>
                <w14:srgbClr w14:val="0563C1">
                  <w14:lumMod w14:val="75000"/>
                </w14:srgbClr>
              </w14:solidFill>
            </w14:textFill>
          </w:rPr>
          <w:t>England</w:t>
        </w:r>
        <w:r w:rsidR="00492465" w:rsidRPr="003D3ED9">
          <w:rPr>
            <w:rStyle w:val="Hyperlink"/>
            <w:rFonts w:cstheme="minorHAnsi"/>
            <w:b/>
            <w:bCs/>
            <w:sz w:val="24"/>
            <w:szCs w:val="24"/>
            <w14:textFill>
              <w14:solidFill>
                <w14:srgbClr w14:val="0563C1">
                  <w14:lumMod w14:val="75000"/>
                </w14:srgbClr>
              </w14:solidFill>
            </w14:textFill>
          </w:rPr>
          <w:t xml:space="preserve"> Response to The Times Health </w:t>
        </w:r>
        <w:r w:rsidR="00DC49E4" w:rsidRPr="003D3ED9">
          <w:rPr>
            <w:rStyle w:val="Hyperlink"/>
            <w:rFonts w:cstheme="minorHAnsi"/>
            <w:b/>
            <w:bCs/>
            <w:sz w:val="24"/>
            <w:szCs w:val="24"/>
            <w14:textFill>
              <w14:solidFill>
                <w14:srgbClr w14:val="0563C1">
                  <w14:lumMod w14:val="75000"/>
                </w14:srgbClr>
              </w14:solidFill>
            </w14:textFill>
          </w:rPr>
          <w:t>Commission</w:t>
        </w:r>
        <w:r w:rsidR="00492465" w:rsidRPr="003D3ED9">
          <w:rPr>
            <w:rStyle w:val="Hyperlink"/>
            <w:rFonts w:cstheme="minorHAnsi"/>
            <w:b/>
            <w:bCs/>
            <w:sz w:val="24"/>
            <w:szCs w:val="24"/>
            <w14:textFill>
              <w14:solidFill>
                <w14:srgbClr w14:val="0563C1">
                  <w14:lumMod w14:val="75000"/>
                </w14:srgbClr>
              </w14:solidFill>
            </w14:textFill>
          </w:rPr>
          <w:t xml:space="preserve"> </w:t>
        </w:r>
        <w:r w:rsidR="00DC49E4" w:rsidRPr="003D3ED9">
          <w:rPr>
            <w:rStyle w:val="Hyperlink"/>
            <w:rFonts w:cstheme="minorHAnsi"/>
            <w:b/>
            <w:bCs/>
            <w:sz w:val="24"/>
            <w:szCs w:val="24"/>
            <w14:textFill>
              <w14:solidFill>
                <w14:srgbClr w14:val="0563C1">
                  <w14:lumMod w14:val="75000"/>
                </w14:srgbClr>
              </w14:solidFill>
            </w14:textFill>
          </w:rPr>
          <w:t>report</w:t>
        </w:r>
      </w:hyperlink>
    </w:p>
    <w:p w14:paraId="0B25BBFB" w14:textId="19A83E6F" w:rsidR="00DC49E4" w:rsidRPr="003D3ED9" w:rsidRDefault="003D3ED9" w:rsidP="0004453E">
      <w:pPr>
        <w:pStyle w:val="ListParagraph"/>
        <w:numPr>
          <w:ilvl w:val="0"/>
          <w:numId w:val="16"/>
        </w:numPr>
        <w:spacing w:after="0"/>
        <w:textAlignment w:val="baseline"/>
        <w:rPr>
          <w:rFonts w:cstheme="minorHAnsi"/>
          <w:b/>
          <w:bCs/>
          <w:color w:val="2F5496" w:themeColor="accent1" w:themeShade="BF"/>
          <w:sz w:val="24"/>
          <w:szCs w:val="24"/>
        </w:rPr>
      </w:pPr>
      <w:hyperlink w:anchor="NO5" w:history="1">
        <w:r w:rsidR="00ED6623" w:rsidRPr="003D3ED9">
          <w:rPr>
            <w:rStyle w:val="Hyperlink"/>
            <w:rFonts w:cstheme="minorHAnsi"/>
            <w:b/>
            <w:bCs/>
            <w:sz w:val="24"/>
            <w:szCs w:val="24"/>
            <w14:textFill>
              <w14:solidFill>
                <w14:srgbClr w14:val="0563C1">
                  <w14:lumMod w14:val="75000"/>
                </w14:srgbClr>
              </w14:solidFill>
            </w14:textFill>
          </w:rPr>
          <w:t>GPCE letter to NHSE regarding the Measles outbreak</w:t>
        </w:r>
      </w:hyperlink>
      <w:r w:rsidR="00ED6623" w:rsidRPr="003D3ED9">
        <w:rPr>
          <w:rFonts w:cstheme="minorHAnsi"/>
          <w:b/>
          <w:bCs/>
          <w:color w:val="2F5496" w:themeColor="accent1" w:themeShade="BF"/>
          <w:sz w:val="24"/>
          <w:szCs w:val="24"/>
        </w:rPr>
        <w:t xml:space="preserve"> </w:t>
      </w:r>
    </w:p>
    <w:p w14:paraId="73E9D5BE" w14:textId="3697F037" w:rsidR="00ED6623" w:rsidRPr="003D3ED9" w:rsidRDefault="003D3ED9" w:rsidP="0004453E">
      <w:pPr>
        <w:pStyle w:val="ListParagraph"/>
        <w:numPr>
          <w:ilvl w:val="0"/>
          <w:numId w:val="16"/>
        </w:numPr>
        <w:spacing w:after="0"/>
        <w:textAlignment w:val="baseline"/>
        <w:rPr>
          <w:rFonts w:cstheme="minorHAnsi"/>
          <w:b/>
          <w:bCs/>
          <w:color w:val="2F5496" w:themeColor="accent1" w:themeShade="BF"/>
          <w:sz w:val="24"/>
          <w:szCs w:val="24"/>
        </w:rPr>
      </w:pPr>
      <w:hyperlink w:anchor="NO6" w:history="1">
        <w:r w:rsidR="00ED6623" w:rsidRPr="003D3ED9">
          <w:rPr>
            <w:rStyle w:val="Hyperlink"/>
            <w:rFonts w:cstheme="minorHAnsi"/>
            <w:b/>
            <w:bCs/>
            <w:sz w:val="24"/>
            <w:szCs w:val="24"/>
            <w14:textFill>
              <w14:solidFill>
                <w14:srgbClr w14:val="0563C1">
                  <w14:lumMod w14:val="75000"/>
                </w14:srgbClr>
              </w14:solidFill>
            </w14:textFill>
          </w:rPr>
          <w:t>Pharmacy First</w:t>
        </w:r>
      </w:hyperlink>
    </w:p>
    <w:p w14:paraId="53A2D32F" w14:textId="582F9500" w:rsidR="00AB0EE3" w:rsidRPr="003D3ED9" w:rsidRDefault="003D3ED9" w:rsidP="0004453E">
      <w:pPr>
        <w:pStyle w:val="ListParagraph"/>
        <w:numPr>
          <w:ilvl w:val="0"/>
          <w:numId w:val="16"/>
        </w:numPr>
        <w:spacing w:after="0"/>
        <w:textAlignment w:val="baseline"/>
        <w:rPr>
          <w:rFonts w:cstheme="minorHAnsi"/>
          <w:b/>
          <w:bCs/>
          <w:color w:val="2F5496" w:themeColor="accent1" w:themeShade="BF"/>
          <w:sz w:val="24"/>
          <w:szCs w:val="24"/>
        </w:rPr>
      </w:pPr>
      <w:hyperlink w:anchor="NO7" w:history="1">
        <w:r w:rsidR="00AB0EE3" w:rsidRPr="003D3ED9">
          <w:rPr>
            <w:rStyle w:val="Hyperlink"/>
            <w:rFonts w:cstheme="minorHAnsi"/>
            <w:b/>
            <w:bCs/>
            <w:sz w:val="24"/>
            <w:szCs w:val="24"/>
            <w14:textFill>
              <w14:solidFill>
                <w14:srgbClr w14:val="0563C1">
                  <w14:lumMod w14:val="75000"/>
                </w14:srgbClr>
              </w14:solidFill>
            </w14:textFill>
          </w:rPr>
          <w:t>GP Contract 2024/25</w:t>
        </w:r>
      </w:hyperlink>
    </w:p>
    <w:p w14:paraId="06D0340E" w14:textId="6A7E6EDB" w:rsidR="00AB0EE3" w:rsidRPr="003D3ED9" w:rsidRDefault="003D3ED9" w:rsidP="0004453E">
      <w:pPr>
        <w:pStyle w:val="ListParagraph"/>
        <w:numPr>
          <w:ilvl w:val="0"/>
          <w:numId w:val="16"/>
        </w:numPr>
        <w:spacing w:after="0"/>
        <w:textAlignment w:val="baseline"/>
        <w:rPr>
          <w:rFonts w:cstheme="minorHAnsi"/>
          <w:b/>
          <w:bCs/>
          <w:color w:val="2F5496" w:themeColor="accent1" w:themeShade="BF"/>
          <w:sz w:val="24"/>
          <w:szCs w:val="24"/>
        </w:rPr>
      </w:pPr>
      <w:hyperlink w:anchor="NO8" w:history="1">
        <w:r w:rsidR="00AB0EE3" w:rsidRPr="003D3ED9">
          <w:rPr>
            <w:rStyle w:val="Hyperlink"/>
            <w:rFonts w:cstheme="minorHAnsi"/>
            <w:b/>
            <w:bCs/>
            <w:sz w:val="24"/>
            <w:szCs w:val="24"/>
            <w14:textFill>
              <w14:solidFill>
                <w14:srgbClr w14:val="0563C1">
                  <w14:lumMod w14:val="75000"/>
                </w14:srgbClr>
              </w14:solidFill>
            </w14:textFill>
          </w:rPr>
          <w:t xml:space="preserve">New: Measles </w:t>
        </w:r>
        <w:r w:rsidR="006C659B" w:rsidRPr="003D3ED9">
          <w:rPr>
            <w:rStyle w:val="Hyperlink"/>
            <w:rFonts w:cstheme="minorHAnsi"/>
            <w:b/>
            <w:bCs/>
            <w:sz w:val="24"/>
            <w:szCs w:val="24"/>
            <w14:textFill>
              <w14:solidFill>
                <w14:srgbClr w14:val="0563C1">
                  <w14:lumMod w14:val="75000"/>
                </w14:srgbClr>
              </w14:solidFill>
            </w14:textFill>
          </w:rPr>
          <w:t xml:space="preserve">in </w:t>
        </w:r>
        <w:proofErr w:type="spellStart"/>
        <w:r w:rsidR="006C659B" w:rsidRPr="003D3ED9">
          <w:rPr>
            <w:rStyle w:val="Hyperlink"/>
            <w:rFonts w:cstheme="minorHAnsi"/>
            <w:b/>
            <w:bCs/>
            <w:sz w:val="24"/>
            <w:szCs w:val="24"/>
            <w14:textFill>
              <w14:solidFill>
                <w14:srgbClr w14:val="0563C1">
                  <w14:lumMod w14:val="75000"/>
                </w14:srgbClr>
              </w14:solidFill>
            </w14:textFill>
          </w:rPr>
          <w:t>BSol</w:t>
        </w:r>
        <w:proofErr w:type="spellEnd"/>
      </w:hyperlink>
      <w:r w:rsidR="006C659B" w:rsidRPr="003D3ED9">
        <w:rPr>
          <w:rFonts w:cstheme="minorHAnsi"/>
          <w:b/>
          <w:bCs/>
          <w:color w:val="2F5496" w:themeColor="accent1" w:themeShade="BF"/>
          <w:sz w:val="24"/>
          <w:szCs w:val="24"/>
        </w:rPr>
        <w:t xml:space="preserve"> </w:t>
      </w:r>
    </w:p>
    <w:p w14:paraId="5F0E3C19" w14:textId="207B96CD" w:rsidR="006C659B" w:rsidRPr="003D3ED9" w:rsidRDefault="003D3ED9" w:rsidP="0004453E">
      <w:pPr>
        <w:pStyle w:val="ListParagraph"/>
        <w:numPr>
          <w:ilvl w:val="0"/>
          <w:numId w:val="16"/>
        </w:numPr>
        <w:spacing w:after="0"/>
        <w:textAlignment w:val="baseline"/>
        <w:rPr>
          <w:rFonts w:cstheme="minorHAnsi"/>
          <w:b/>
          <w:bCs/>
          <w:color w:val="2F5496" w:themeColor="accent1" w:themeShade="BF"/>
          <w:sz w:val="24"/>
          <w:szCs w:val="24"/>
        </w:rPr>
      </w:pPr>
      <w:hyperlink w:anchor="NO9" w:history="1">
        <w:r w:rsidR="006C659B" w:rsidRPr="003D3ED9">
          <w:rPr>
            <w:rStyle w:val="Hyperlink"/>
            <w:rFonts w:cstheme="minorHAnsi"/>
            <w:b/>
            <w:bCs/>
            <w:sz w:val="24"/>
            <w:szCs w:val="24"/>
            <w14:textFill>
              <w14:solidFill>
                <w14:srgbClr w14:val="0563C1">
                  <w14:lumMod w14:val="75000"/>
                </w14:srgbClr>
              </w14:solidFill>
            </w14:textFill>
          </w:rPr>
          <w:t xml:space="preserve">Incorrect MMR vaccination reminder communication to parents </w:t>
        </w:r>
        <w:r w:rsidRPr="003D3ED9">
          <w:rPr>
            <w:rStyle w:val="Hyperlink"/>
            <w:rFonts w:cstheme="minorHAnsi"/>
            <w:b/>
            <w:bCs/>
            <w:sz w:val="24"/>
            <w:szCs w:val="24"/>
            <w14:textFill>
              <w14:solidFill>
                <w14:srgbClr w14:val="0563C1">
                  <w14:lumMod w14:val="75000"/>
                </w14:srgbClr>
              </w14:solidFill>
            </w14:textFill>
          </w:rPr>
          <w:t>Update from NHS England</w:t>
        </w:r>
      </w:hyperlink>
      <w:r w:rsidRPr="003D3ED9">
        <w:rPr>
          <w:rFonts w:cstheme="minorHAnsi"/>
          <w:b/>
          <w:bCs/>
          <w:color w:val="2F5496" w:themeColor="accent1" w:themeShade="BF"/>
          <w:sz w:val="24"/>
          <w:szCs w:val="24"/>
        </w:rPr>
        <w:t xml:space="preserve"> </w:t>
      </w:r>
    </w:p>
    <w:p w14:paraId="6B8470A2" w14:textId="77777777" w:rsidR="00A8288B" w:rsidRDefault="00A8288B" w:rsidP="00587D9E">
      <w:pPr>
        <w:spacing w:after="0"/>
        <w:textAlignment w:val="baseline"/>
        <w:rPr>
          <w:rFonts w:cstheme="minorHAnsi"/>
          <w:sz w:val="24"/>
          <w:szCs w:val="24"/>
        </w:rPr>
      </w:pPr>
    </w:p>
    <w:p w14:paraId="3CD63F0D" w14:textId="77777777" w:rsidR="00A8288B" w:rsidRDefault="00A8288B" w:rsidP="00587D9E">
      <w:pPr>
        <w:spacing w:after="0"/>
        <w:textAlignment w:val="baseline"/>
        <w:rPr>
          <w:rFonts w:cstheme="minorHAnsi"/>
          <w:sz w:val="24"/>
          <w:szCs w:val="24"/>
        </w:rPr>
      </w:pPr>
    </w:p>
    <w:p w14:paraId="6E75F736" w14:textId="77777777" w:rsidR="00A8288B" w:rsidRDefault="00A8288B" w:rsidP="00587D9E">
      <w:pPr>
        <w:spacing w:after="0"/>
        <w:textAlignment w:val="baseline"/>
        <w:rPr>
          <w:rFonts w:cstheme="minorHAnsi"/>
          <w:sz w:val="24"/>
          <w:szCs w:val="24"/>
        </w:rPr>
      </w:pPr>
    </w:p>
    <w:p w14:paraId="2DA9DA81" w14:textId="77777777" w:rsidR="00A8288B" w:rsidRDefault="00A8288B" w:rsidP="00587D9E">
      <w:pPr>
        <w:spacing w:after="0"/>
        <w:textAlignment w:val="baseline"/>
        <w:rPr>
          <w:rFonts w:cstheme="minorHAnsi"/>
          <w:sz w:val="24"/>
          <w:szCs w:val="24"/>
        </w:rPr>
      </w:pPr>
    </w:p>
    <w:p w14:paraId="20572975" w14:textId="77777777" w:rsidR="00A8288B" w:rsidRDefault="00A8288B" w:rsidP="00587D9E">
      <w:pPr>
        <w:spacing w:after="0"/>
        <w:textAlignment w:val="baseline"/>
        <w:rPr>
          <w:rFonts w:cstheme="minorHAnsi"/>
          <w:sz w:val="24"/>
          <w:szCs w:val="24"/>
        </w:rPr>
      </w:pPr>
    </w:p>
    <w:p w14:paraId="3B645242" w14:textId="77777777" w:rsidR="00C66B60" w:rsidRDefault="00C66B60" w:rsidP="00587D9E">
      <w:pPr>
        <w:spacing w:after="0"/>
        <w:textAlignment w:val="baseline"/>
        <w:rPr>
          <w:rFonts w:cstheme="minorHAnsi"/>
          <w:sz w:val="24"/>
          <w:szCs w:val="24"/>
        </w:rPr>
      </w:pPr>
    </w:p>
    <w:p w14:paraId="34801AF1" w14:textId="77777777" w:rsidR="00C66B60" w:rsidRDefault="00C66B60" w:rsidP="00587D9E">
      <w:pPr>
        <w:spacing w:after="0"/>
        <w:textAlignment w:val="baseline"/>
        <w:rPr>
          <w:rFonts w:cstheme="minorHAnsi"/>
          <w:sz w:val="24"/>
          <w:szCs w:val="24"/>
        </w:rPr>
      </w:pPr>
    </w:p>
    <w:p w14:paraId="53E06C62" w14:textId="77777777" w:rsidR="00C66B60" w:rsidRDefault="00C66B60" w:rsidP="00587D9E">
      <w:pPr>
        <w:spacing w:after="0"/>
        <w:textAlignment w:val="baseline"/>
        <w:rPr>
          <w:rFonts w:cstheme="minorHAnsi"/>
          <w:sz w:val="24"/>
          <w:szCs w:val="24"/>
        </w:rPr>
      </w:pPr>
    </w:p>
    <w:p w14:paraId="2CC3AAED" w14:textId="77777777" w:rsidR="00C66B60" w:rsidRDefault="00C66B60" w:rsidP="00587D9E">
      <w:pPr>
        <w:spacing w:after="0"/>
        <w:textAlignment w:val="baseline"/>
        <w:rPr>
          <w:rFonts w:cstheme="minorHAnsi"/>
          <w:sz w:val="24"/>
          <w:szCs w:val="24"/>
        </w:rPr>
      </w:pPr>
    </w:p>
    <w:p w14:paraId="7F64C349" w14:textId="77777777" w:rsidR="0004453E" w:rsidRDefault="0004453E" w:rsidP="00587D9E">
      <w:pPr>
        <w:spacing w:after="0"/>
        <w:textAlignment w:val="baseline"/>
        <w:rPr>
          <w:rFonts w:cstheme="minorHAnsi"/>
          <w:sz w:val="24"/>
          <w:szCs w:val="24"/>
        </w:rPr>
      </w:pPr>
    </w:p>
    <w:p w14:paraId="18545BA4" w14:textId="77777777" w:rsidR="00C66B60" w:rsidRDefault="00C66B60" w:rsidP="00587D9E">
      <w:pPr>
        <w:spacing w:after="0"/>
        <w:textAlignment w:val="baseline"/>
        <w:rPr>
          <w:rFonts w:cstheme="minorHAnsi"/>
          <w:sz w:val="24"/>
          <w:szCs w:val="24"/>
        </w:rPr>
      </w:pPr>
    </w:p>
    <w:p w14:paraId="7E675864" w14:textId="2AD0E41F" w:rsidR="008F165A" w:rsidRPr="008F165A" w:rsidRDefault="008F165A" w:rsidP="008F16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0" w:name="NO1"/>
      <w:r>
        <w:rPr>
          <w:b/>
          <w:bCs/>
        </w:rPr>
        <w:t>1.</w:t>
      </w:r>
      <w:r w:rsidRPr="008F165A">
        <w:rPr>
          <w:b/>
          <w:bCs/>
        </w:rPr>
        <w:t>Cloud based telephony</w:t>
      </w:r>
    </w:p>
    <w:bookmarkEnd w:id="0"/>
    <w:p w14:paraId="5DB6F4E7" w14:textId="77777777" w:rsidR="008F165A" w:rsidRDefault="008F165A" w:rsidP="008F16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8F165A">
        <w:t>GPCE has written to NHSE to raise concerns over the rollout of CBT (cloud-based telephony) and the financial and workload impact this is having on practices along with pressure to sign complex contracts on very short deadlines. NHSE advised last year that there would be no increased costs to practices for their monthly contracts. We have relayed concerns raised about these issues and are seeking an urgent meeting with NHSE while calling for a pause of the roll-out of this contract mandated procurement exercise.</w:t>
      </w:r>
      <w:r>
        <w:t xml:space="preserve"> </w:t>
      </w:r>
    </w:p>
    <w:p w14:paraId="4EDE366E" w14:textId="77777777" w:rsidR="008F165A" w:rsidRDefault="008F165A" w:rsidP="008F165A"/>
    <w:p w14:paraId="4718228D" w14:textId="77777777" w:rsidR="00C66B60" w:rsidRDefault="00C66B60" w:rsidP="00587D9E">
      <w:pPr>
        <w:spacing w:after="0"/>
        <w:textAlignment w:val="baseline"/>
        <w:rPr>
          <w:rFonts w:cstheme="minorHAnsi"/>
          <w:sz w:val="24"/>
          <w:szCs w:val="24"/>
        </w:rPr>
      </w:pPr>
    </w:p>
    <w:p w14:paraId="01C4A35A" w14:textId="77777777" w:rsidR="00C66B60" w:rsidRDefault="00C66B60" w:rsidP="00587D9E">
      <w:pPr>
        <w:spacing w:after="0"/>
        <w:textAlignment w:val="baseline"/>
        <w:rPr>
          <w:rFonts w:cstheme="minorHAnsi"/>
          <w:sz w:val="24"/>
          <w:szCs w:val="24"/>
        </w:rPr>
      </w:pPr>
    </w:p>
    <w:p w14:paraId="038313E3" w14:textId="77777777" w:rsidR="00C66B60" w:rsidRDefault="00C66B60" w:rsidP="00587D9E">
      <w:pPr>
        <w:spacing w:after="0"/>
        <w:textAlignment w:val="baseline"/>
        <w:rPr>
          <w:rFonts w:cstheme="minorHAnsi"/>
          <w:sz w:val="24"/>
          <w:szCs w:val="24"/>
        </w:rPr>
      </w:pPr>
    </w:p>
    <w:p w14:paraId="1DF3D8D9" w14:textId="77777777" w:rsidR="00C66B60" w:rsidRDefault="00C66B60" w:rsidP="00587D9E">
      <w:pPr>
        <w:spacing w:after="0"/>
        <w:textAlignment w:val="baseline"/>
        <w:rPr>
          <w:rFonts w:cstheme="minorHAnsi"/>
          <w:sz w:val="24"/>
          <w:szCs w:val="24"/>
        </w:rPr>
      </w:pPr>
    </w:p>
    <w:p w14:paraId="2973B7A3" w14:textId="374F3CF0" w:rsidR="002D318A" w:rsidRPr="002D318A" w:rsidRDefault="002D318A" w:rsidP="002D318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 w:name="NO2"/>
      <w:r w:rsidRPr="002D318A">
        <w:rPr>
          <w:b/>
          <w:bCs/>
        </w:rPr>
        <w:t>2.</w:t>
      </w:r>
      <w:r w:rsidRPr="002D318A">
        <w:rPr>
          <w:b/>
          <w:bCs/>
        </w:rPr>
        <w:t>COVID-19 vaccination programme update</w:t>
      </w:r>
    </w:p>
    <w:bookmarkEnd w:id="1"/>
    <w:p w14:paraId="5758A415" w14:textId="77777777" w:rsidR="002D318A" w:rsidRDefault="002D318A" w:rsidP="002D318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4"/>
          <w:szCs w:val="24"/>
        </w:rPr>
      </w:pPr>
      <w:r w:rsidRPr="002D318A">
        <w:t xml:space="preserve">NHS England have published an </w:t>
      </w:r>
      <w:hyperlink r:id="rId11" w:history="1">
        <w:r w:rsidRPr="002D318A">
          <w:rPr>
            <w:rStyle w:val="Hyperlink"/>
          </w:rPr>
          <w:t>extension to the COVID vaccination service specification</w:t>
        </w:r>
      </w:hyperlink>
      <w:r w:rsidRPr="002D318A">
        <w:t xml:space="preserve"> ahead of the proposed spring/summer booster programme.  The specification remains mostly unchanged from the current Autumn/Winter programme, however, following discussions with GPC England, there will be an additional £2.50 payment per vaccination for vaccinations from April-August 2024, in addition to the £7.54 Item of Service fee.  Whilst this move is welcome, we retain strong concerns about the future financial viability of the programme, and we again recommend that practices and their partners make a full assessment of whether delivery of the vaccination programme remains viable for them.</w:t>
      </w:r>
    </w:p>
    <w:p w14:paraId="63BCD8A1" w14:textId="77777777" w:rsidR="00C66B60" w:rsidRDefault="00C66B60" w:rsidP="00587D9E">
      <w:pPr>
        <w:spacing w:after="0"/>
        <w:textAlignment w:val="baseline"/>
        <w:rPr>
          <w:rFonts w:cstheme="minorHAnsi"/>
          <w:sz w:val="24"/>
          <w:szCs w:val="24"/>
        </w:rPr>
      </w:pPr>
    </w:p>
    <w:p w14:paraId="588CC4BD" w14:textId="77777777" w:rsidR="00C66B60" w:rsidRDefault="00C66B60" w:rsidP="00587D9E">
      <w:pPr>
        <w:spacing w:after="0"/>
        <w:textAlignment w:val="baseline"/>
        <w:rPr>
          <w:rFonts w:cstheme="minorHAnsi"/>
          <w:sz w:val="24"/>
          <w:szCs w:val="24"/>
        </w:rPr>
      </w:pPr>
    </w:p>
    <w:p w14:paraId="7334C85B" w14:textId="572BA1C5" w:rsidR="007737EE" w:rsidRPr="007737EE" w:rsidRDefault="007737EE" w:rsidP="007737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Calibri" w:hAnsi="Calibri"/>
        </w:rPr>
      </w:pPr>
      <w:bookmarkStart w:id="2" w:name="NO3"/>
      <w:r w:rsidRPr="007737EE">
        <w:rPr>
          <w:b/>
          <w:bCs/>
        </w:rPr>
        <w:t>3.</w:t>
      </w:r>
      <w:r w:rsidRPr="007737EE">
        <w:rPr>
          <w:b/>
          <w:bCs/>
        </w:rPr>
        <w:t>Access to records – ICO response to DPIAs</w:t>
      </w:r>
    </w:p>
    <w:bookmarkEnd w:id="2"/>
    <w:p w14:paraId="0B2C053B" w14:textId="1A13F86D" w:rsidR="007737EE" w:rsidRPr="007737EE" w:rsidRDefault="007737EE" w:rsidP="007737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ptos" w:hAnsi="Aptos"/>
        </w:rPr>
      </w:pPr>
      <w:r w:rsidRPr="007737EE">
        <w:t xml:space="preserve">Following DPIAs being submitted by many practices relating to the accelerated access to records programme, the ICO (Information Commissioner’s Office) this is a reminder that the </w:t>
      </w:r>
      <w:hyperlink r:id="rId12" w:history="1">
        <w:r w:rsidRPr="007737EE">
          <w:rPr>
            <w:rStyle w:val="Hyperlink"/>
          </w:rPr>
          <w:t>ICO published its advice last month</w:t>
        </w:r>
      </w:hyperlink>
      <w:r w:rsidRPr="007737EE">
        <w:t xml:space="preserve">. The ICO is content that ‘potential data protection risks have been identified, and that sufficient mitigations are in place.’ Practices that haven't completed a DPIA are encouraged to do so and make their commissioners aware.  If practices identify </w:t>
      </w:r>
      <w:r w:rsidRPr="007737EE">
        <w:t>data</w:t>
      </w:r>
      <w:r w:rsidRPr="007737EE">
        <w:t xml:space="preserve"> protection risks associated with providing online access, which they do not consider to be mitigated, they should consult and engage with the ICO and their commissioner to find a way forward.</w:t>
      </w:r>
    </w:p>
    <w:p w14:paraId="277A4BE4" w14:textId="5271ED04" w:rsidR="007737EE" w:rsidRPr="007737EE" w:rsidRDefault="007737EE" w:rsidP="007737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7737EE">
        <w:t xml:space="preserve">The ICO is technically correct that in theory, a practice could expend whatever infinite resource it wished </w:t>
      </w:r>
      <w:r w:rsidRPr="007737EE">
        <w:t>to</w:t>
      </w:r>
      <w:r w:rsidRPr="007737EE">
        <w:t xml:space="preserve"> comply with the contractual requirement to give access. Because a practice could theoretically mitigate (at enormous cost) the ICO is content that the Data Protection Act will not be broken. </w:t>
      </w:r>
    </w:p>
    <w:p w14:paraId="19BE3F40" w14:textId="77777777" w:rsidR="007737EE" w:rsidRDefault="007737EE" w:rsidP="007737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7737EE">
        <w:t xml:space="preserve">It's what the ICO has not said which is telling. Reading between these lines, one may infer that if mitigations were not in place (i.e. access was blanket switched-on, as may have happened in many cases) there may be questions over the legality. </w:t>
      </w:r>
      <w:r w:rsidRPr="007737EE">
        <w:rPr>
          <w:b/>
          <w:bCs/>
        </w:rPr>
        <w:t>Hence the BMA's advice is that as a practice you must still construct a DPIA and keep your commissioners updated. If you are facing local issues, let us know and be sure to include your LMC in such discussions.</w:t>
      </w:r>
    </w:p>
    <w:p w14:paraId="328D306D" w14:textId="77777777" w:rsidR="007737EE" w:rsidRDefault="007737EE" w:rsidP="007737EE">
      <w:pPr>
        <w:rPr>
          <w:b/>
          <w:bCs/>
        </w:rPr>
      </w:pPr>
    </w:p>
    <w:p w14:paraId="43C8AC54" w14:textId="77777777" w:rsidR="00C66B60" w:rsidRDefault="00C66B60" w:rsidP="00587D9E">
      <w:pPr>
        <w:spacing w:after="0"/>
        <w:textAlignment w:val="baseline"/>
        <w:rPr>
          <w:rFonts w:cstheme="minorHAnsi"/>
          <w:sz w:val="24"/>
          <w:szCs w:val="24"/>
        </w:rPr>
      </w:pPr>
    </w:p>
    <w:p w14:paraId="6E01AB0A" w14:textId="77777777" w:rsidR="00C66B60" w:rsidRDefault="00C66B60" w:rsidP="00587D9E">
      <w:pPr>
        <w:spacing w:after="0"/>
        <w:textAlignment w:val="baseline"/>
        <w:rPr>
          <w:rFonts w:cstheme="minorHAnsi"/>
          <w:sz w:val="24"/>
          <w:szCs w:val="24"/>
        </w:rPr>
      </w:pPr>
    </w:p>
    <w:p w14:paraId="419ABA60" w14:textId="77777777" w:rsidR="00C66B60" w:rsidRDefault="00C66B60" w:rsidP="00587D9E">
      <w:pPr>
        <w:spacing w:after="0"/>
        <w:textAlignment w:val="baseline"/>
        <w:rPr>
          <w:rFonts w:cstheme="minorHAnsi"/>
          <w:sz w:val="24"/>
          <w:szCs w:val="24"/>
        </w:rPr>
      </w:pPr>
    </w:p>
    <w:p w14:paraId="01788307" w14:textId="77777777" w:rsidR="00C66B60" w:rsidRDefault="00C66B60" w:rsidP="00587D9E">
      <w:pPr>
        <w:spacing w:after="0"/>
        <w:textAlignment w:val="baseline"/>
        <w:rPr>
          <w:rFonts w:cstheme="minorHAnsi"/>
          <w:sz w:val="24"/>
          <w:szCs w:val="24"/>
        </w:rPr>
      </w:pPr>
    </w:p>
    <w:p w14:paraId="58D935DB" w14:textId="77777777" w:rsidR="00C66B60" w:rsidRDefault="00C66B60" w:rsidP="00587D9E">
      <w:pPr>
        <w:spacing w:after="0"/>
        <w:textAlignment w:val="baseline"/>
        <w:rPr>
          <w:rFonts w:cstheme="minorHAnsi"/>
          <w:sz w:val="24"/>
          <w:szCs w:val="24"/>
        </w:rPr>
      </w:pPr>
    </w:p>
    <w:p w14:paraId="6E90E64A" w14:textId="77777777" w:rsidR="00C66B60" w:rsidRDefault="00C66B60" w:rsidP="00587D9E">
      <w:pPr>
        <w:spacing w:after="0"/>
        <w:textAlignment w:val="baseline"/>
        <w:rPr>
          <w:rFonts w:cstheme="minorHAnsi"/>
          <w:sz w:val="24"/>
          <w:szCs w:val="24"/>
        </w:rPr>
      </w:pPr>
    </w:p>
    <w:p w14:paraId="69BBCF83" w14:textId="77777777" w:rsidR="00C66B60" w:rsidRDefault="00C66B60" w:rsidP="00587D9E">
      <w:pPr>
        <w:spacing w:after="0"/>
        <w:textAlignment w:val="baseline"/>
        <w:rPr>
          <w:rFonts w:cstheme="minorHAnsi"/>
          <w:sz w:val="24"/>
          <w:szCs w:val="24"/>
        </w:rPr>
      </w:pPr>
    </w:p>
    <w:p w14:paraId="6A232DB4" w14:textId="77777777" w:rsidR="00C66B60" w:rsidRDefault="00C66B60" w:rsidP="00587D9E">
      <w:pPr>
        <w:spacing w:after="0"/>
        <w:textAlignment w:val="baseline"/>
        <w:rPr>
          <w:rFonts w:cstheme="minorHAnsi"/>
          <w:sz w:val="24"/>
          <w:szCs w:val="24"/>
        </w:rPr>
      </w:pPr>
    </w:p>
    <w:p w14:paraId="43D3384D" w14:textId="77777777" w:rsidR="00C66B60" w:rsidRDefault="00C66B60" w:rsidP="00587D9E">
      <w:pPr>
        <w:spacing w:after="0"/>
        <w:textAlignment w:val="baseline"/>
        <w:rPr>
          <w:rFonts w:cstheme="minorHAnsi"/>
          <w:sz w:val="24"/>
          <w:szCs w:val="24"/>
        </w:rPr>
      </w:pPr>
    </w:p>
    <w:p w14:paraId="0CF134D4" w14:textId="77777777" w:rsidR="00C66B60" w:rsidRDefault="00C66B60" w:rsidP="00587D9E">
      <w:pPr>
        <w:spacing w:after="0"/>
        <w:textAlignment w:val="baseline"/>
        <w:rPr>
          <w:rFonts w:cstheme="minorHAnsi"/>
          <w:sz w:val="24"/>
          <w:szCs w:val="24"/>
        </w:rPr>
      </w:pPr>
    </w:p>
    <w:p w14:paraId="1FFF1B5E" w14:textId="77777777" w:rsidR="00C66B60" w:rsidRDefault="00C66B60" w:rsidP="00587D9E">
      <w:pPr>
        <w:spacing w:after="0"/>
        <w:textAlignment w:val="baseline"/>
        <w:rPr>
          <w:rFonts w:cstheme="minorHAnsi"/>
          <w:sz w:val="24"/>
          <w:szCs w:val="24"/>
        </w:rPr>
      </w:pPr>
    </w:p>
    <w:p w14:paraId="4775C1BA" w14:textId="1ABD8518" w:rsidR="00CD6D03" w:rsidRPr="00CD6D03" w:rsidRDefault="00CD6D03" w:rsidP="00CD6D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bookmarkStart w:id="3" w:name="NO4"/>
      <w:r w:rsidRPr="00CD6D03">
        <w:rPr>
          <w:b/>
          <w:bCs/>
        </w:rPr>
        <w:t>4.</w:t>
      </w:r>
      <w:r w:rsidRPr="00CD6D03">
        <w:rPr>
          <w:b/>
          <w:bCs/>
        </w:rPr>
        <w:t>GPC England Response to The Times Health Commission report</w:t>
      </w:r>
    </w:p>
    <w:bookmarkEnd w:id="3"/>
    <w:p w14:paraId="0C66A1CE" w14:textId="78DCC3D4" w:rsidR="00CD6D03" w:rsidRPr="00CD6D03" w:rsidRDefault="00CD6D03" w:rsidP="00CD6D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D6D03">
        <w:t xml:space="preserve">The </w:t>
      </w:r>
      <w:hyperlink r:id="rId13" w:history="1">
        <w:r w:rsidRPr="00CD6D03">
          <w:rPr>
            <w:rStyle w:val="Hyperlink"/>
          </w:rPr>
          <w:t>Times Health Commission report</w:t>
        </w:r>
      </w:hyperlink>
      <w:r w:rsidRPr="00CD6D03">
        <w:t xml:space="preserve"> was published this week, making some key recommendations for immediate future NHS commissioning, with a lot of attention focused on how IT and data isn’t able to link up across NHS organisations. A seductive vision of all shared health and care records and data in one place sounds good, but fundamental missing steps along the way risk making that distant dream an impossibility. </w:t>
      </w:r>
    </w:p>
    <w:p w14:paraId="137A312F" w14:textId="6AD26374" w:rsidR="00CD6D03" w:rsidRPr="00CD6D03" w:rsidRDefault="00CD6D03" w:rsidP="00CD6D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D6D03">
        <w:t>To free up millions of appointments, we need hospitals to be able to produce electronic prescriptions, and to be able to explain to a patient where they are in a queue after disappearing down a referral ‘black hole.’ Hospitals should be following a patient; the same way online shopping follows a parcel.</w:t>
      </w:r>
    </w:p>
    <w:p w14:paraId="70FE221D" w14:textId="35CCE355" w:rsidR="00CD6D03" w:rsidRPr="00CD6D03" w:rsidRDefault="00CD6D03" w:rsidP="00CD6D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D6D03">
        <w:t>Those of us working on the ‘shop floor’ of the NHS, stand ready to suggest many practical ways to improve financial efficiency and operational productivity (that won’t cost us millions to implement) but which will need genuine integrated thinking outside of the acute hospital model. This is what we need, which we are glad to see recognised in this report.</w:t>
      </w:r>
    </w:p>
    <w:p w14:paraId="606FAE3D" w14:textId="77777777" w:rsidR="00CD6D03" w:rsidRDefault="00CD6D03" w:rsidP="00CD6D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CD6D03">
        <w:t>The elephant in the room is resource, and we note difficult requests for detailed capital investment requirements are not outlined, which is a missed opportunity. GPC England believes that the million patients which GPs see every day recognise that if we are to make any progress, we need additional funds for additional activity, serving additional patients. We also need to recognise the forgotten millions on mental health waiting lists who aren’t included in media headlines but who GP and community teams feel are being ignored, especially children and adolescent mental health need.</w:t>
      </w:r>
    </w:p>
    <w:p w14:paraId="090AE2A3" w14:textId="77777777" w:rsidR="00C66B60" w:rsidRDefault="00C66B60" w:rsidP="00587D9E">
      <w:pPr>
        <w:spacing w:after="0"/>
        <w:textAlignment w:val="baseline"/>
        <w:rPr>
          <w:rFonts w:cstheme="minorHAnsi"/>
          <w:sz w:val="24"/>
          <w:szCs w:val="24"/>
        </w:rPr>
      </w:pPr>
    </w:p>
    <w:p w14:paraId="3AE9088D" w14:textId="77777777" w:rsidR="00C66B60" w:rsidRDefault="00C66B60" w:rsidP="00587D9E">
      <w:pPr>
        <w:spacing w:after="0"/>
        <w:textAlignment w:val="baseline"/>
        <w:rPr>
          <w:rFonts w:cstheme="minorHAnsi"/>
          <w:sz w:val="24"/>
          <w:szCs w:val="24"/>
        </w:rPr>
      </w:pPr>
    </w:p>
    <w:p w14:paraId="446C26C0" w14:textId="77777777" w:rsidR="00C66B60" w:rsidRDefault="00C66B60" w:rsidP="00587D9E">
      <w:pPr>
        <w:spacing w:after="0"/>
        <w:textAlignment w:val="baseline"/>
        <w:rPr>
          <w:rFonts w:cstheme="minorHAnsi"/>
          <w:sz w:val="24"/>
          <w:szCs w:val="24"/>
        </w:rPr>
      </w:pPr>
    </w:p>
    <w:p w14:paraId="6D789A76" w14:textId="77777777" w:rsidR="00F31E6A" w:rsidRDefault="00F31E6A" w:rsidP="00F31E6A">
      <w:pPr>
        <w:rPr>
          <w:b/>
          <w:bCs/>
          <w:highlight w:val="yellow"/>
        </w:rPr>
      </w:pPr>
    </w:p>
    <w:p w14:paraId="638144AA" w14:textId="77777777" w:rsidR="00F31E6A" w:rsidRDefault="00F31E6A" w:rsidP="00F31E6A">
      <w:pPr>
        <w:rPr>
          <w:b/>
          <w:bCs/>
          <w:highlight w:val="yellow"/>
        </w:rPr>
      </w:pPr>
    </w:p>
    <w:p w14:paraId="77F9BD60" w14:textId="77777777" w:rsidR="00F31E6A" w:rsidRDefault="00F31E6A" w:rsidP="00F31E6A">
      <w:pPr>
        <w:rPr>
          <w:b/>
          <w:bCs/>
          <w:highlight w:val="yellow"/>
        </w:rPr>
      </w:pPr>
    </w:p>
    <w:p w14:paraId="19AF7FE6" w14:textId="77777777" w:rsidR="00F31E6A" w:rsidRDefault="00F31E6A" w:rsidP="00F31E6A">
      <w:pPr>
        <w:rPr>
          <w:b/>
          <w:bCs/>
          <w:highlight w:val="yellow"/>
        </w:rPr>
      </w:pPr>
    </w:p>
    <w:p w14:paraId="7748C446" w14:textId="77777777" w:rsidR="00F31E6A" w:rsidRDefault="00F31E6A" w:rsidP="00F31E6A">
      <w:pPr>
        <w:rPr>
          <w:b/>
          <w:bCs/>
          <w:highlight w:val="yellow"/>
        </w:rPr>
      </w:pPr>
    </w:p>
    <w:p w14:paraId="0C56627F" w14:textId="77777777" w:rsidR="00F31E6A" w:rsidRDefault="00F31E6A" w:rsidP="00F31E6A">
      <w:pPr>
        <w:rPr>
          <w:b/>
          <w:bCs/>
          <w:highlight w:val="yellow"/>
        </w:rPr>
      </w:pPr>
    </w:p>
    <w:p w14:paraId="43013285" w14:textId="77777777" w:rsidR="00F31E6A" w:rsidRDefault="00F31E6A" w:rsidP="00F31E6A">
      <w:pPr>
        <w:rPr>
          <w:b/>
          <w:bCs/>
          <w:highlight w:val="yellow"/>
        </w:rPr>
      </w:pPr>
    </w:p>
    <w:p w14:paraId="220C7D1B" w14:textId="77777777" w:rsidR="00F31E6A" w:rsidRDefault="00F31E6A" w:rsidP="00F31E6A">
      <w:pPr>
        <w:rPr>
          <w:b/>
          <w:bCs/>
          <w:highlight w:val="yellow"/>
        </w:rPr>
      </w:pPr>
    </w:p>
    <w:p w14:paraId="2852B401" w14:textId="77777777" w:rsidR="00F31E6A" w:rsidRDefault="00F31E6A" w:rsidP="00F31E6A">
      <w:pPr>
        <w:rPr>
          <w:b/>
          <w:bCs/>
          <w:highlight w:val="yellow"/>
        </w:rPr>
      </w:pPr>
    </w:p>
    <w:p w14:paraId="608151FC" w14:textId="77777777" w:rsidR="00F31E6A" w:rsidRDefault="00F31E6A" w:rsidP="00F31E6A">
      <w:pPr>
        <w:rPr>
          <w:b/>
          <w:bCs/>
          <w:highlight w:val="yellow"/>
        </w:rPr>
      </w:pPr>
    </w:p>
    <w:p w14:paraId="2E1C5E63" w14:textId="77777777" w:rsidR="00F31E6A" w:rsidRDefault="00F31E6A" w:rsidP="00F31E6A">
      <w:pPr>
        <w:rPr>
          <w:b/>
          <w:bCs/>
          <w:highlight w:val="yellow"/>
        </w:rPr>
      </w:pPr>
    </w:p>
    <w:p w14:paraId="55D2092C" w14:textId="77777777" w:rsidR="00F31E6A" w:rsidRDefault="00F31E6A" w:rsidP="00F31E6A">
      <w:pPr>
        <w:rPr>
          <w:b/>
          <w:bCs/>
          <w:highlight w:val="yellow"/>
        </w:rPr>
      </w:pPr>
    </w:p>
    <w:p w14:paraId="10E73C16" w14:textId="01480385" w:rsidR="00F31E6A" w:rsidRPr="00F31E6A" w:rsidRDefault="00F31E6A" w:rsidP="00F31E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Calibri" w:hAnsi="Calibri"/>
          <w:b/>
          <w:bCs/>
        </w:rPr>
      </w:pPr>
      <w:bookmarkStart w:id="4" w:name="NO5"/>
      <w:r w:rsidRPr="00F31E6A">
        <w:rPr>
          <w:b/>
          <w:bCs/>
        </w:rPr>
        <w:t>5.</w:t>
      </w:r>
      <w:r w:rsidRPr="00F31E6A">
        <w:rPr>
          <w:b/>
          <w:bCs/>
        </w:rPr>
        <w:t xml:space="preserve">GPCE letter to NHSE regarding the Measles outbreak </w:t>
      </w:r>
    </w:p>
    <w:bookmarkEnd w:id="4"/>
    <w:p w14:paraId="12EA1204" w14:textId="4A2B6274" w:rsidR="00F31E6A" w:rsidRPr="00F31E6A" w:rsidRDefault="00F31E6A" w:rsidP="00F31E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ptos" w:hAnsi="Aptos"/>
        </w:rPr>
      </w:pPr>
      <w:r w:rsidRPr="00F31E6A">
        <w:fldChar w:fldCharType="begin"/>
      </w:r>
      <w:r w:rsidRPr="00F31E6A">
        <w:instrText>HYPERLINK "https://i.emlfiles4.com/cmpdoc/2/5/8/0/5/3/files/6069_pdf-mmr.pdf?utm_campaign=259994_09012024%20NEWSLETTER%20GPs%20England%20M%20CMP-01907-F1Q8V&amp;utm_medium=email&amp;utm_source=The%20British%20Medical%20Association%20%28Comms%20Engagment%29&amp;dm_t=0,0,0,0,0"</w:instrText>
      </w:r>
      <w:r w:rsidRPr="00F31E6A">
        <w:fldChar w:fldCharType="separate"/>
      </w:r>
      <w:r w:rsidRPr="00F31E6A">
        <w:rPr>
          <w:rStyle w:val="Hyperlink"/>
        </w:rPr>
        <w:t>GPC England wrote to NHS England</w:t>
      </w:r>
      <w:r w:rsidRPr="00F31E6A">
        <w:fldChar w:fldCharType="end"/>
      </w:r>
      <w:r w:rsidRPr="00F31E6A">
        <w:t xml:space="preserve"> last week highlighting our serious concerns around the current Measles outbreak and the need for urgent support and resources in general practice. </w:t>
      </w:r>
    </w:p>
    <w:p w14:paraId="006A8E1C" w14:textId="2DE91D8F" w:rsidR="00F31E6A" w:rsidRPr="00F31E6A" w:rsidRDefault="00F31E6A" w:rsidP="00F31E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31E6A">
        <w:t xml:space="preserve">The </w:t>
      </w:r>
      <w:hyperlink r:id="rId14" w:history="1">
        <w:r w:rsidRPr="00F31E6A">
          <w:rPr>
            <w:rStyle w:val="Hyperlink"/>
          </w:rPr>
          <w:t>communications from NHSE</w:t>
        </w:r>
      </w:hyperlink>
      <w:r w:rsidRPr="00F31E6A">
        <w:t xml:space="preserve"> and UKHSA show the lack of accompanying infrastructure, planning and resources to help address the outbreak within general practice. We have explained how the increase in workload generated by patient queries, requests for vaccination history cross-checking, and </w:t>
      </w:r>
      <w:proofErr w:type="spellStart"/>
      <w:r w:rsidRPr="00F31E6A">
        <w:t>unresourced</w:t>
      </w:r>
      <w:proofErr w:type="spellEnd"/>
      <w:r w:rsidRPr="00F31E6A">
        <w:t xml:space="preserve"> catch-up vaccination clinics, seriously risks impacting upon practice service delivery. We reiterated our request and belief that lowering the thresholds for vaccination QOF payments would enable greater coverage, rather than the current financially punitive approach that is in place.</w:t>
      </w:r>
    </w:p>
    <w:p w14:paraId="62C3811B" w14:textId="606BD357" w:rsidR="00F31E6A" w:rsidRPr="00F31E6A" w:rsidRDefault="00F31E6A" w:rsidP="00F31E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31E6A">
        <w:t>We have requested an NHSE-mandated urgent rollout of time-limited packages of support for ICBs, and a Measles Vaccination Enhanced Service. The enhanced service would also cover the inherent costs to set-up and staff necessary clinics to limit the impact on normal day-to-day care.</w:t>
      </w:r>
    </w:p>
    <w:p w14:paraId="013CD1D3" w14:textId="77777777" w:rsidR="00F31E6A" w:rsidRDefault="00F31E6A" w:rsidP="00F31E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31E6A">
        <w:t>The letter was also shared in a meeting with the parliamentary under-secretary for primary care, Andrea Leadsom.</w:t>
      </w:r>
    </w:p>
    <w:p w14:paraId="1435701D" w14:textId="77777777" w:rsidR="00C66B60" w:rsidRDefault="00C66B60" w:rsidP="00587D9E">
      <w:pPr>
        <w:spacing w:after="0"/>
        <w:textAlignment w:val="baseline"/>
        <w:rPr>
          <w:rFonts w:cstheme="minorHAnsi"/>
          <w:sz w:val="24"/>
          <w:szCs w:val="24"/>
        </w:rPr>
      </w:pPr>
    </w:p>
    <w:p w14:paraId="5AE7C289" w14:textId="77777777" w:rsidR="00C66B60" w:rsidRDefault="00C66B60" w:rsidP="00587D9E">
      <w:pPr>
        <w:spacing w:after="0"/>
        <w:textAlignment w:val="baseline"/>
        <w:rPr>
          <w:rFonts w:cstheme="minorHAnsi"/>
          <w:sz w:val="24"/>
          <w:szCs w:val="24"/>
        </w:rPr>
      </w:pPr>
    </w:p>
    <w:p w14:paraId="34575672" w14:textId="7C6E6EBE" w:rsidR="00AF76CF" w:rsidRPr="00AF76CF" w:rsidRDefault="00AF76CF" w:rsidP="00AF76C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5" w:name="NO6"/>
      <w:r w:rsidRPr="00AF76CF">
        <w:rPr>
          <w:b/>
          <w:bCs/>
        </w:rPr>
        <w:t>6.</w:t>
      </w:r>
      <w:r w:rsidRPr="00AF76CF">
        <w:rPr>
          <w:b/>
          <w:bCs/>
        </w:rPr>
        <w:t>Pharmacy First</w:t>
      </w:r>
    </w:p>
    <w:bookmarkEnd w:id="5"/>
    <w:p w14:paraId="235E69D7" w14:textId="63FB0B54" w:rsidR="00AF76CF" w:rsidRPr="00AF76CF" w:rsidRDefault="00AF76CF" w:rsidP="00AF76C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AF76CF">
        <w:t xml:space="preserve">Last Wednesday (31 January), NHS England launched the </w:t>
      </w:r>
      <w:hyperlink r:id="rId15" w:history="1">
        <w:r w:rsidRPr="00AF76CF">
          <w:rPr>
            <w:rStyle w:val="Hyperlink"/>
          </w:rPr>
          <w:t>Pharmacy First initiative</w:t>
        </w:r>
      </w:hyperlink>
      <w:r w:rsidRPr="00AF76CF">
        <w:t>, whereby patients in England will be able to get treatment for seven common conditions at their high street pharmacy without needing to see a GP</w:t>
      </w:r>
    </w:p>
    <w:p w14:paraId="7694236F" w14:textId="68C67046" w:rsidR="00AF76CF" w:rsidRPr="00AF76CF" w:rsidRDefault="00AF76CF" w:rsidP="00AF76C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AF76CF">
        <w:t xml:space="preserve">Community pharmacists can play an important role in delivering non-urgent basic care, which in theory can help reduce our incredibly busy workload as GPs. However, there are concerns that this scheme is being rolled out too </w:t>
      </w:r>
      <w:r w:rsidRPr="00AF76CF">
        <w:t>quickly and</w:t>
      </w:r>
      <w:r w:rsidRPr="00AF76CF">
        <w:t xml:space="preserve"> will rely on an inadequate IT infrastructure that will ultimately increase the administrative burden on practices, not lessen it. With almost 2,000 fewer fully qualified, full-time GPs than in 2015, this will put further pressure on a system already close to breaking point. </w:t>
      </w:r>
    </w:p>
    <w:p w14:paraId="2C204F56" w14:textId="77777777" w:rsidR="00AF76CF" w:rsidRDefault="00AF76CF" w:rsidP="00AF76C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AF76CF">
        <w:t>What patients want, and have always wanted, is the ability to access what they need from their local practice in a timely manner, and this must remain a priority. This remains in the Government's gift; we urge them to allow existing ringfenced funds, currently used to employ non-medical practitioners, to be used more flexibly so that practices can hire more GPs and nurses who are ideally placed to manage simple conditions.</w:t>
      </w:r>
    </w:p>
    <w:p w14:paraId="23D8B5F7" w14:textId="77777777" w:rsidR="00C66B60" w:rsidRDefault="00C66B60" w:rsidP="00587D9E">
      <w:pPr>
        <w:spacing w:after="0"/>
        <w:textAlignment w:val="baseline"/>
        <w:rPr>
          <w:rFonts w:cstheme="minorHAnsi"/>
          <w:sz w:val="24"/>
          <w:szCs w:val="24"/>
        </w:rPr>
      </w:pPr>
    </w:p>
    <w:p w14:paraId="0E28F77E" w14:textId="77777777" w:rsidR="00C66B60" w:rsidRDefault="00C66B60" w:rsidP="00587D9E">
      <w:pPr>
        <w:spacing w:after="0"/>
        <w:textAlignment w:val="baseline"/>
        <w:rPr>
          <w:rFonts w:cstheme="minorHAnsi"/>
          <w:sz w:val="24"/>
          <w:szCs w:val="24"/>
        </w:rPr>
      </w:pPr>
    </w:p>
    <w:p w14:paraId="4E62D431" w14:textId="77777777" w:rsidR="00C66B60" w:rsidRDefault="00C66B60" w:rsidP="00587D9E">
      <w:pPr>
        <w:spacing w:after="0"/>
        <w:textAlignment w:val="baseline"/>
        <w:rPr>
          <w:rFonts w:cstheme="minorHAnsi"/>
          <w:sz w:val="24"/>
          <w:szCs w:val="24"/>
        </w:rPr>
      </w:pPr>
    </w:p>
    <w:p w14:paraId="21A0C670" w14:textId="77777777" w:rsidR="00C66B60" w:rsidRDefault="00C66B60" w:rsidP="00587D9E">
      <w:pPr>
        <w:spacing w:after="0"/>
        <w:textAlignment w:val="baseline"/>
        <w:rPr>
          <w:rFonts w:cstheme="minorHAnsi"/>
          <w:sz w:val="24"/>
          <w:szCs w:val="24"/>
        </w:rPr>
      </w:pPr>
    </w:p>
    <w:p w14:paraId="2BD679AF" w14:textId="77777777" w:rsidR="00C66B60" w:rsidRDefault="00C66B60" w:rsidP="00587D9E">
      <w:pPr>
        <w:spacing w:after="0"/>
        <w:textAlignment w:val="baseline"/>
        <w:rPr>
          <w:rFonts w:cstheme="minorHAnsi"/>
          <w:sz w:val="24"/>
          <w:szCs w:val="24"/>
        </w:rPr>
      </w:pPr>
    </w:p>
    <w:p w14:paraId="4F2558D1" w14:textId="77777777" w:rsidR="00C66B60" w:rsidRDefault="00C66B60" w:rsidP="00587D9E">
      <w:pPr>
        <w:spacing w:after="0"/>
        <w:textAlignment w:val="baseline"/>
        <w:rPr>
          <w:rFonts w:cstheme="minorHAnsi"/>
          <w:sz w:val="24"/>
          <w:szCs w:val="24"/>
        </w:rPr>
      </w:pPr>
    </w:p>
    <w:p w14:paraId="3FF27D72" w14:textId="6463E6E5" w:rsidR="00487187" w:rsidRPr="00A55605" w:rsidRDefault="00A55605" w:rsidP="00A556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6" w:name="NO7"/>
      <w:r w:rsidRPr="00A55605">
        <w:rPr>
          <w:b/>
          <w:bCs/>
        </w:rPr>
        <w:t>7.</w:t>
      </w:r>
      <w:r w:rsidR="00487187" w:rsidRPr="00A55605">
        <w:rPr>
          <w:b/>
          <w:bCs/>
        </w:rPr>
        <w:t>GP contract 2024/25</w:t>
      </w:r>
    </w:p>
    <w:bookmarkEnd w:id="6"/>
    <w:p w14:paraId="62FE3FBA" w14:textId="3C419396" w:rsidR="00487187" w:rsidRPr="00A55605" w:rsidRDefault="00487187" w:rsidP="00A556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Calibri" w:hAnsi="Calibri"/>
          <w:lang w:eastAsia="en-GB"/>
        </w:rPr>
      </w:pPr>
      <w:r w:rsidRPr="00A55605">
        <w:fldChar w:fldCharType="begin"/>
      </w:r>
      <w:r w:rsidRPr="00A55605">
        <w:instrText>HYPERLINK "https://www.bma.org.uk/bma-media-centre/gp-patients-likely-to-suffer-unless-government-improves-inadequate-gp-contract-offer-warns-bma"</w:instrText>
      </w:r>
      <w:r w:rsidRPr="00A55605">
        <w:fldChar w:fldCharType="separate"/>
      </w:r>
      <w:r w:rsidRPr="00A55605">
        <w:rPr>
          <w:rStyle w:val="Hyperlink"/>
        </w:rPr>
        <w:t>GPC England has rejected the formal contract</w:t>
      </w:r>
      <w:r w:rsidRPr="00A55605">
        <w:fldChar w:fldCharType="end"/>
      </w:r>
      <w:r w:rsidRPr="00A55605">
        <w:t xml:space="preserve"> from the DHSC and NHS England (NHSE) for the General Medical Services (GMS) contract for 2024-25.</w:t>
      </w:r>
    </w:p>
    <w:p w14:paraId="752C868B" w14:textId="621C8710" w:rsidR="00487187" w:rsidRPr="00A55605" w:rsidRDefault="00487187" w:rsidP="00A556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A55605">
        <w:t>After consideration at its meeting on 1 February 2024, the committee unanimously voted that the current proposal, including a 1</w:t>
      </w:r>
      <w:r w:rsidRPr="00A55605">
        <w:rPr>
          <w:lang w:val="en-US"/>
        </w:rPr>
        <w:t xml:space="preserve">.9% uplift, is unacceptable. The committee was clear that </w:t>
      </w:r>
      <w:r w:rsidR="00A55605" w:rsidRPr="00A55605">
        <w:rPr>
          <w:lang w:val="en-US"/>
        </w:rPr>
        <w:t>to</w:t>
      </w:r>
      <w:r w:rsidRPr="00A55605">
        <w:rPr>
          <w:lang w:val="en-US"/>
        </w:rPr>
        <w:t xml:space="preserve"> prevent practices from reducing services or </w:t>
      </w:r>
      <w:r w:rsidR="000351DD" w:rsidRPr="00A55605">
        <w:rPr>
          <w:lang w:val="en-US"/>
        </w:rPr>
        <w:t>closing</w:t>
      </w:r>
      <w:r w:rsidRPr="00A55605">
        <w:rPr>
          <w:lang w:val="en-US"/>
        </w:rPr>
        <w:t xml:space="preserve"> altogether, a contractual uplift sufficient to keep practice finances stable for the ‘stepping-stone’ contract year ahead is imperative. The proposal as it presently stands ignores the compelling evidence presented by the BMA GPC England officer team, which quantifies the attrition in the item of service fees for </w:t>
      </w:r>
      <w:proofErr w:type="spellStart"/>
      <w:r w:rsidRPr="00A55605">
        <w:rPr>
          <w:lang w:val="en-US"/>
        </w:rPr>
        <w:t>vaccs</w:t>
      </w:r>
      <w:proofErr w:type="spellEnd"/>
      <w:r w:rsidRPr="00A55605">
        <w:rPr>
          <w:lang w:val="en-US"/>
        </w:rPr>
        <w:t xml:space="preserve"> and </w:t>
      </w:r>
      <w:proofErr w:type="spellStart"/>
      <w:r w:rsidRPr="00A55605">
        <w:rPr>
          <w:lang w:val="en-US"/>
        </w:rPr>
        <w:t>imms</w:t>
      </w:r>
      <w:proofErr w:type="spellEnd"/>
      <w:r w:rsidRPr="00A55605">
        <w:rPr>
          <w:lang w:val="en-US"/>
        </w:rPr>
        <w:t xml:space="preserve">; the reimbursements eligible under the SFE and the contract value since 2019.  A contractual uplift of 1.9% to the global sum would also be disastrous for the employees of practices, including salaried and locum GPs and GP nurses. </w:t>
      </w:r>
    </w:p>
    <w:p w14:paraId="54B30003" w14:textId="489E6163" w:rsidR="00487187" w:rsidRPr="00A55605" w:rsidRDefault="00487187" w:rsidP="00A556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extAlignment w:val="baseline"/>
        <w:rPr>
          <w:lang w:val="en-US"/>
        </w:rPr>
      </w:pPr>
      <w:r w:rsidRPr="00A55605">
        <w:rPr>
          <w:lang w:val="en-US"/>
        </w:rPr>
        <w:t>Details of the contract come</w:t>
      </w:r>
      <w:r w:rsidRPr="00A55605">
        <w:t xml:space="preserve"> at a time when a BMA survey of 10% of practices in England found almost two in three</w:t>
      </w:r>
      <w:r w:rsidRPr="00A55605">
        <w:rPr>
          <w:lang w:val="en-US"/>
        </w:rPr>
        <w:t xml:space="preserve"> (64%) report being concerned about their short and long-term viability, and more than half (57%) have experienced cashflow issues within the last 12 months. We had estimated that up to one in four GP surgeries would need to reduce their services to ensure they can remain open for patients, yet this was before this year’s derisory contract position and proposed below inflation funding uplift. GPC England was unanimous in providing us with a mandate to return to the DHSC, NHSE and ministers in Government to continue urgent talks ahead of a final position, which the profession will be asked to vote upon, in a referendum next month.</w:t>
      </w:r>
    </w:p>
    <w:p w14:paraId="11ACA30E" w14:textId="728DD7EF" w:rsidR="00487187" w:rsidRPr="00A55605" w:rsidRDefault="00487187" w:rsidP="00A556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extAlignment w:val="baseline"/>
      </w:pPr>
      <w:r w:rsidRPr="00A55605">
        <w:t xml:space="preserve">We’ve said from the beginning, our door will always be open to ministers and their teams. We’re willing to do all in our power to find a solution. As such, GPCE officers will now seek further discussions with the Government and NHS England to improve the GP contract to bring back hope, </w:t>
      </w:r>
      <w:r w:rsidR="000351DD" w:rsidRPr="00A55605">
        <w:t>safety,</w:t>
      </w:r>
      <w:r w:rsidRPr="00A55605">
        <w:t xml:space="preserve"> and stability to all GP practices across England.</w:t>
      </w:r>
    </w:p>
    <w:p w14:paraId="26F815FF" w14:textId="77777777" w:rsidR="00487187" w:rsidRPr="00A55605" w:rsidRDefault="00487187" w:rsidP="00A556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Calibri" w:hAnsi="Calibri"/>
          <w:b/>
          <w:bCs/>
        </w:rPr>
      </w:pPr>
      <w:r w:rsidRPr="00A55605">
        <w:rPr>
          <w:b/>
          <w:bCs/>
        </w:rPr>
        <w:t>Referendum and next steps</w:t>
      </w:r>
    </w:p>
    <w:p w14:paraId="794A6A09" w14:textId="443D0CBB" w:rsidR="00487187" w:rsidRPr="00A55605" w:rsidRDefault="00487187" w:rsidP="00A556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ptos" w:hAnsi="Aptos"/>
          <w:lang w:eastAsia="en-GB"/>
        </w:rPr>
      </w:pPr>
      <w:r w:rsidRPr="00A55605">
        <w:t xml:space="preserve">We have produced a </w:t>
      </w:r>
      <w:hyperlink r:id="rId16" w:history="1">
        <w:r w:rsidRPr="00A55605">
          <w:rPr>
            <w:rStyle w:val="Hyperlink"/>
          </w:rPr>
          <w:t>webpage</w:t>
        </w:r>
      </w:hyperlink>
      <w:r w:rsidRPr="00A55605">
        <w:t xml:space="preserve"> with everything you need to know about the current GP contract changes and what we plan to do next. Remember, whatever is on the table come March 1</w:t>
      </w:r>
      <w:r w:rsidRPr="00A55605">
        <w:rPr>
          <w:vertAlign w:val="superscript"/>
        </w:rPr>
        <w:t>st</w:t>
      </w:r>
      <w:r w:rsidRPr="00A55605">
        <w:t xml:space="preserve"> will be put to you in a referendum which will enable the profession to decide whether the offer sufficiently supports general practice in England for the forthcoming financial year, or not.  to decide whether the suggested changes sufficiently support general practice in England for the forthcoming financial year, or not. </w:t>
      </w:r>
    </w:p>
    <w:p w14:paraId="52CD1C2F" w14:textId="25565B31" w:rsidR="00487187" w:rsidRPr="00A55605" w:rsidRDefault="00487187" w:rsidP="00A556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A55605">
        <w:rPr>
          <w:b/>
          <w:bCs/>
        </w:rPr>
        <w:t>To be eligible to vote in the referendum, you need to be a member of the BMA to have your say.  This means making sure your details are up to date and spreading the word to colleagues about joining the BMA.</w:t>
      </w:r>
      <w:r w:rsidRPr="00A55605">
        <w:t xml:space="preserve"> The referendum won’t prevent the Government from imposing changes to the contract, but it will give us vital insight into how the profession feels, and where we go next.</w:t>
      </w:r>
    </w:p>
    <w:p w14:paraId="21BF0C0C" w14:textId="77777777" w:rsidR="00487187" w:rsidRDefault="00487187" w:rsidP="00A556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A55605">
        <w:t xml:space="preserve">Update your member details on </w:t>
      </w:r>
      <w:hyperlink r:id="rId17" w:history="1">
        <w:r w:rsidRPr="00A55605">
          <w:rPr>
            <w:rStyle w:val="Hyperlink"/>
          </w:rPr>
          <w:t>www.bma.org.uk/my-bma</w:t>
        </w:r>
      </w:hyperlink>
      <w:r w:rsidRPr="00A55605">
        <w:t xml:space="preserve"> and share this email with your colleagues and encourage them to </w:t>
      </w:r>
      <w:hyperlink r:id="rId18" w:history="1">
        <w:r w:rsidRPr="00A55605">
          <w:rPr>
            <w:rStyle w:val="Hyperlink"/>
          </w:rPr>
          <w:t>join the BMA today</w:t>
        </w:r>
      </w:hyperlink>
      <w:r w:rsidRPr="00A55605">
        <w:t xml:space="preserve"> to have your say. </w:t>
      </w:r>
      <w:hyperlink r:id="rId19" w:history="1">
        <w:r w:rsidRPr="00A55605">
          <w:rPr>
            <w:rStyle w:val="Hyperlink"/>
          </w:rPr>
          <w:t>Visit our GP contract page here</w:t>
        </w:r>
      </w:hyperlink>
    </w:p>
    <w:p w14:paraId="68015AF1" w14:textId="77777777" w:rsidR="00C66B60" w:rsidRDefault="00C66B60" w:rsidP="00587D9E">
      <w:pPr>
        <w:spacing w:after="0"/>
        <w:textAlignment w:val="baseline"/>
        <w:rPr>
          <w:rFonts w:cstheme="minorHAnsi"/>
          <w:sz w:val="24"/>
          <w:szCs w:val="24"/>
        </w:rPr>
      </w:pPr>
    </w:p>
    <w:p w14:paraId="107B62B5" w14:textId="77777777" w:rsidR="00C66B60" w:rsidRDefault="00C66B60" w:rsidP="00587D9E">
      <w:pPr>
        <w:spacing w:after="0"/>
        <w:textAlignment w:val="baseline"/>
        <w:rPr>
          <w:rFonts w:cstheme="minorHAnsi"/>
          <w:sz w:val="24"/>
          <w:szCs w:val="24"/>
        </w:rPr>
      </w:pPr>
    </w:p>
    <w:p w14:paraId="0AB4241B" w14:textId="77777777" w:rsidR="00C66B60" w:rsidRDefault="00C66B60" w:rsidP="00587D9E">
      <w:pPr>
        <w:spacing w:after="0"/>
        <w:textAlignment w:val="baseline"/>
        <w:rPr>
          <w:rFonts w:cstheme="minorHAnsi"/>
          <w:sz w:val="24"/>
          <w:szCs w:val="24"/>
        </w:rPr>
      </w:pPr>
    </w:p>
    <w:p w14:paraId="73E9AD3B" w14:textId="6E9D6E96" w:rsidR="00C57C4D" w:rsidRPr="00174FDF" w:rsidRDefault="00C57C4D" w:rsidP="00174F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bookmarkStart w:id="7" w:name="NO8"/>
      <w:r w:rsidRPr="00174FDF">
        <w:rPr>
          <w:rStyle w:val="Strong"/>
          <w:rFonts w:cstheme="minorHAnsi"/>
          <w:color w:val="000000" w:themeColor="text1"/>
        </w:rPr>
        <w:t>8.</w:t>
      </w:r>
      <w:r w:rsidRPr="00174FDF">
        <w:rPr>
          <w:rStyle w:val="Strong"/>
          <w:rFonts w:cstheme="minorHAnsi"/>
          <w:color w:val="000000" w:themeColor="text1"/>
        </w:rPr>
        <w:t>New: Me</w:t>
      </w:r>
      <w:r w:rsidRPr="00174FDF">
        <w:rPr>
          <w:rStyle w:val="Strong"/>
          <w:rFonts w:cstheme="minorHAnsi"/>
          <w:color w:val="202020"/>
        </w:rPr>
        <w:t xml:space="preserve">asles in </w:t>
      </w:r>
      <w:proofErr w:type="spellStart"/>
      <w:r w:rsidRPr="00174FDF">
        <w:rPr>
          <w:rStyle w:val="Strong"/>
          <w:rFonts w:cstheme="minorHAnsi"/>
          <w:color w:val="202020"/>
        </w:rPr>
        <w:t>BSol</w:t>
      </w:r>
      <w:bookmarkEnd w:id="7"/>
      <w:proofErr w:type="spellEnd"/>
      <w:r w:rsidRPr="00174FDF">
        <w:rPr>
          <w:rFonts w:cstheme="minorHAnsi"/>
          <w:color w:val="202020"/>
        </w:rPr>
        <w:br/>
        <w:t xml:space="preserve">New cases of measles continue to present daily across </w:t>
      </w:r>
      <w:proofErr w:type="spellStart"/>
      <w:r w:rsidRPr="00174FDF">
        <w:rPr>
          <w:rFonts w:cstheme="minorHAnsi"/>
          <w:color w:val="202020"/>
        </w:rPr>
        <w:t>BSol</w:t>
      </w:r>
      <w:proofErr w:type="spellEnd"/>
      <w:r w:rsidRPr="00174FDF">
        <w:rPr>
          <w:rFonts w:cstheme="minorHAnsi"/>
          <w:color w:val="202020"/>
        </w:rPr>
        <w:t xml:space="preserve">. Therefore, staff are reminded to remain vigilant regarding reporting of suspected cases and maintaining appropriate isolation procedures and processes where required. The cards can be found below: </w:t>
      </w:r>
    </w:p>
    <w:p w14:paraId="66A79A28" w14:textId="77777777" w:rsidR="00C57C4D" w:rsidRPr="00174FDF" w:rsidRDefault="00C57C4D" w:rsidP="00174F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0" w:tgtFrame="_blank" w:history="1">
        <w:r w:rsidRPr="00174FDF">
          <w:rPr>
            <w:rStyle w:val="Hyperlink"/>
            <w:rFonts w:eastAsia="Times New Roman" w:cstheme="minorHAnsi"/>
            <w:color w:val="005EB8"/>
          </w:rPr>
          <w:t>GPs and clinicians</w:t>
        </w:r>
      </w:hyperlink>
    </w:p>
    <w:p w14:paraId="46D1D5C2" w14:textId="77777777" w:rsidR="00C57C4D" w:rsidRPr="00174FDF" w:rsidRDefault="00C57C4D" w:rsidP="00174F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1" w:tgtFrame="_blank" w:history="1">
        <w:r w:rsidRPr="00174FDF">
          <w:rPr>
            <w:rStyle w:val="Hyperlink"/>
            <w:rFonts w:eastAsia="Times New Roman" w:cstheme="minorHAnsi"/>
            <w:color w:val="005EB8"/>
          </w:rPr>
          <w:t>Site operational clinical leads</w:t>
        </w:r>
      </w:hyperlink>
    </w:p>
    <w:p w14:paraId="7B025C86" w14:textId="77777777" w:rsidR="00C57C4D" w:rsidRPr="00174FDF" w:rsidRDefault="00C57C4D" w:rsidP="00174F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line="360" w:lineRule="auto"/>
        <w:rPr>
          <w:rFonts w:eastAsia="Times New Roman" w:cstheme="minorHAnsi"/>
          <w:color w:val="202020"/>
        </w:rPr>
      </w:pPr>
      <w:hyperlink r:id="rId22" w:tgtFrame="_blank" w:history="1">
        <w:r w:rsidRPr="00174FDF">
          <w:rPr>
            <w:rStyle w:val="Hyperlink"/>
            <w:rFonts w:eastAsia="Times New Roman" w:cstheme="minorHAnsi"/>
            <w:color w:val="005EB8"/>
          </w:rPr>
          <w:t>GP reception</w:t>
        </w:r>
      </w:hyperlink>
    </w:p>
    <w:p w14:paraId="2EED24CC" w14:textId="24A473D9" w:rsidR="00C66B60" w:rsidRPr="00174FDF" w:rsidRDefault="00C57C4D" w:rsidP="00174F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174FDF">
        <w:rPr>
          <w:rStyle w:val="Strong"/>
          <w:rFonts w:cstheme="minorHAnsi"/>
          <w:color w:val="202020"/>
        </w:rPr>
        <w:t>Notification, testing, public health actions:</w:t>
      </w:r>
      <w:r w:rsidRPr="00174FDF">
        <w:rPr>
          <w:rFonts w:cstheme="minorHAnsi"/>
          <w:color w:val="202020"/>
        </w:rPr>
        <w:t xml:space="preserve"> Front-line clinicians are reminded of the importance of notifying suspected measles cases to their local Health Protection Team to conduct a public health risk assessment for the case and contacts and arrange appropriate testing. All cases should have an Oral Fluid test done (via HPT) regardless of what local diagnostic testing is undertaken.</w:t>
      </w:r>
      <w:r w:rsidRPr="00174FDF">
        <w:rPr>
          <w:rFonts w:cstheme="minorHAnsi"/>
          <w:color w:val="202020"/>
        </w:rPr>
        <w:br/>
        <w:t> </w:t>
      </w:r>
      <w:r w:rsidRPr="00174FDF">
        <w:rPr>
          <w:rFonts w:cstheme="minorHAnsi"/>
          <w:color w:val="202020"/>
        </w:rPr>
        <w:br/>
      </w:r>
      <w:r w:rsidRPr="00174FDF">
        <w:rPr>
          <w:rStyle w:val="Strong"/>
          <w:rFonts w:cstheme="minorHAnsi"/>
          <w:color w:val="202020"/>
        </w:rPr>
        <w:t>GP Practices (alongside)walk-in clinics and Accident and Emergency Departments):</w:t>
      </w:r>
      <w:r w:rsidRPr="00174FDF">
        <w:rPr>
          <w:rFonts w:cstheme="minorHAnsi"/>
          <w:color w:val="202020"/>
        </w:rPr>
        <w:t xml:space="preserve"> all need to ensure that appropriate triage and isolation procedures are in place so that those presenting with a fever and rash can be isolated immediately, to avoid exposing others.</w:t>
      </w:r>
    </w:p>
    <w:p w14:paraId="2FCD0AEC" w14:textId="77777777" w:rsidR="00C66B60" w:rsidRDefault="00C66B60" w:rsidP="00587D9E">
      <w:pPr>
        <w:spacing w:after="0"/>
        <w:textAlignment w:val="baseline"/>
        <w:rPr>
          <w:rFonts w:cstheme="minorHAnsi"/>
          <w:sz w:val="24"/>
          <w:szCs w:val="24"/>
        </w:rPr>
      </w:pPr>
    </w:p>
    <w:p w14:paraId="7F610E67" w14:textId="77777777" w:rsidR="00C66B60" w:rsidRDefault="00C66B60" w:rsidP="00587D9E">
      <w:pPr>
        <w:spacing w:after="0"/>
        <w:textAlignment w:val="baseline"/>
        <w:rPr>
          <w:rFonts w:cstheme="minorHAnsi"/>
          <w:sz w:val="24"/>
          <w:szCs w:val="24"/>
        </w:rPr>
      </w:pPr>
    </w:p>
    <w:p w14:paraId="2A43C97E" w14:textId="77777777" w:rsidR="00BA0DC5" w:rsidRDefault="00BA0DC5" w:rsidP="00BA0DC5">
      <w:pPr>
        <w:rPr>
          <w:b/>
          <w:bCs/>
          <w:highlight w:val="yellow"/>
        </w:rPr>
      </w:pPr>
    </w:p>
    <w:p w14:paraId="58B86A7F" w14:textId="77777777" w:rsidR="00BA0DC5" w:rsidRDefault="00BA0DC5" w:rsidP="00BA0DC5">
      <w:pPr>
        <w:rPr>
          <w:b/>
          <w:bCs/>
          <w:highlight w:val="yellow"/>
        </w:rPr>
      </w:pPr>
    </w:p>
    <w:p w14:paraId="1837089B" w14:textId="77777777" w:rsidR="00BA0DC5" w:rsidRDefault="00BA0DC5" w:rsidP="00BA0DC5">
      <w:pPr>
        <w:rPr>
          <w:b/>
          <w:bCs/>
          <w:highlight w:val="yellow"/>
        </w:rPr>
      </w:pPr>
    </w:p>
    <w:p w14:paraId="685DF35F" w14:textId="77777777" w:rsidR="00BA0DC5" w:rsidRDefault="00BA0DC5" w:rsidP="00BA0DC5">
      <w:pPr>
        <w:rPr>
          <w:b/>
          <w:bCs/>
          <w:highlight w:val="yellow"/>
        </w:rPr>
      </w:pPr>
    </w:p>
    <w:p w14:paraId="16965DE5" w14:textId="77777777" w:rsidR="00BA0DC5" w:rsidRDefault="00BA0DC5" w:rsidP="00BA0DC5">
      <w:pPr>
        <w:rPr>
          <w:b/>
          <w:bCs/>
          <w:highlight w:val="yellow"/>
        </w:rPr>
      </w:pPr>
    </w:p>
    <w:p w14:paraId="168DF62D" w14:textId="77777777" w:rsidR="00BA0DC5" w:rsidRDefault="00BA0DC5" w:rsidP="00BA0DC5">
      <w:pPr>
        <w:rPr>
          <w:b/>
          <w:bCs/>
          <w:highlight w:val="yellow"/>
        </w:rPr>
      </w:pPr>
    </w:p>
    <w:p w14:paraId="64A04618" w14:textId="77777777" w:rsidR="00BA0DC5" w:rsidRDefault="00BA0DC5" w:rsidP="00BA0DC5">
      <w:pPr>
        <w:rPr>
          <w:b/>
          <w:bCs/>
          <w:highlight w:val="yellow"/>
        </w:rPr>
      </w:pPr>
    </w:p>
    <w:p w14:paraId="7FB6F753" w14:textId="77777777" w:rsidR="00BA0DC5" w:rsidRDefault="00BA0DC5" w:rsidP="00BA0DC5">
      <w:pPr>
        <w:rPr>
          <w:b/>
          <w:bCs/>
          <w:highlight w:val="yellow"/>
        </w:rPr>
      </w:pPr>
    </w:p>
    <w:p w14:paraId="5D7C997F" w14:textId="77777777" w:rsidR="00BA0DC5" w:rsidRDefault="00BA0DC5" w:rsidP="00BA0DC5">
      <w:pPr>
        <w:rPr>
          <w:b/>
          <w:bCs/>
          <w:highlight w:val="yellow"/>
        </w:rPr>
      </w:pPr>
    </w:p>
    <w:p w14:paraId="3B5DCD59" w14:textId="77777777" w:rsidR="00BA0DC5" w:rsidRDefault="00BA0DC5" w:rsidP="00BA0DC5">
      <w:pPr>
        <w:rPr>
          <w:b/>
          <w:bCs/>
          <w:highlight w:val="yellow"/>
        </w:rPr>
      </w:pPr>
    </w:p>
    <w:p w14:paraId="24E143BD" w14:textId="77777777" w:rsidR="00BA0DC5" w:rsidRDefault="00BA0DC5" w:rsidP="00BA0DC5">
      <w:pPr>
        <w:rPr>
          <w:b/>
          <w:bCs/>
          <w:highlight w:val="yellow"/>
        </w:rPr>
      </w:pPr>
    </w:p>
    <w:p w14:paraId="74A2F08B" w14:textId="77777777" w:rsidR="00BA0DC5" w:rsidRDefault="00BA0DC5" w:rsidP="00BA0DC5">
      <w:pPr>
        <w:rPr>
          <w:b/>
          <w:bCs/>
          <w:highlight w:val="yellow"/>
        </w:rPr>
      </w:pPr>
    </w:p>
    <w:p w14:paraId="6A672004" w14:textId="77777777" w:rsidR="00BA0DC5" w:rsidRDefault="00BA0DC5" w:rsidP="00BA0DC5">
      <w:pPr>
        <w:rPr>
          <w:b/>
          <w:bCs/>
          <w:highlight w:val="yellow"/>
        </w:rPr>
      </w:pPr>
    </w:p>
    <w:p w14:paraId="7CB609A1" w14:textId="77777777" w:rsidR="00BA0DC5" w:rsidRPr="00BA0DC5" w:rsidRDefault="00BA0DC5" w:rsidP="00BA0DC5">
      <w:pPr>
        <w:rPr>
          <w:rFonts w:cstheme="minorHAnsi"/>
          <w:b/>
          <w:bCs/>
          <w:highlight w:val="yellow"/>
        </w:rPr>
      </w:pPr>
    </w:p>
    <w:p w14:paraId="5D0F2377" w14:textId="2AC708AB" w:rsidR="00BA0DC5" w:rsidRPr="00BA0DC5" w:rsidRDefault="00BA0DC5" w:rsidP="00BA0DC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bookmarkStart w:id="8" w:name="NO9"/>
      <w:r w:rsidRPr="00BA0DC5">
        <w:rPr>
          <w:rFonts w:cstheme="minorHAnsi"/>
          <w:b/>
          <w:bCs/>
        </w:rPr>
        <w:t>9.</w:t>
      </w:r>
      <w:r w:rsidRPr="00BA0DC5">
        <w:rPr>
          <w:rFonts w:cstheme="minorHAnsi"/>
          <w:b/>
          <w:bCs/>
        </w:rPr>
        <w:t>Incorrect MMR vaccination reminder communications to parents Update from NHS England</w:t>
      </w:r>
    </w:p>
    <w:bookmarkEnd w:id="8"/>
    <w:p w14:paraId="28D08072"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42424"/>
          <w:sz w:val="22"/>
          <w:szCs w:val="22"/>
        </w:rPr>
      </w:pPr>
      <w:r w:rsidRPr="00BA0DC5">
        <w:rPr>
          <w:rFonts w:asciiTheme="minorHAnsi" w:hAnsiTheme="minorHAnsi" w:cstheme="minorHAnsi"/>
          <w:color w:val="212121"/>
          <w:sz w:val="22"/>
          <w:szCs w:val="22"/>
          <w:bdr w:val="none" w:sz="0" w:space="0" w:color="auto" w:frame="1"/>
        </w:rPr>
        <w:t>The MMR Programme started sending out invitations this week based on the data from an extract from practices. Our understanding</w:t>
      </w:r>
      <w:r w:rsidRPr="00BA0DC5">
        <w:rPr>
          <w:rStyle w:val="gmail-xapple-converted-space"/>
          <w:rFonts w:asciiTheme="minorHAnsi" w:hAnsiTheme="minorHAnsi" w:cstheme="minorHAnsi"/>
          <w:color w:val="212121"/>
          <w:sz w:val="22"/>
          <w:szCs w:val="22"/>
          <w:bdr w:val="none" w:sz="0" w:space="0" w:color="auto" w:frame="1"/>
        </w:rPr>
        <w:t> </w:t>
      </w:r>
      <w:r w:rsidRPr="00BA0DC5">
        <w:rPr>
          <w:rFonts w:asciiTheme="minorHAnsi" w:hAnsiTheme="minorHAnsi" w:cstheme="minorHAnsi"/>
          <w:color w:val="212121"/>
          <w:sz w:val="22"/>
          <w:szCs w:val="22"/>
          <w:bdr w:val="none" w:sz="0" w:space="0" w:color="auto" w:frame="1"/>
        </w:rPr>
        <w:t xml:space="preserve">is that if a practice has concerns about the invitations being in correct based on their records then they need to contact the NHS England Customer Contact </w:t>
      </w:r>
      <w:proofErr w:type="spellStart"/>
      <w:r w:rsidRPr="00BA0DC5">
        <w:rPr>
          <w:rFonts w:asciiTheme="minorHAnsi" w:hAnsiTheme="minorHAnsi" w:cstheme="minorHAnsi"/>
          <w:color w:val="212121"/>
          <w:sz w:val="22"/>
          <w:szCs w:val="22"/>
          <w:bdr w:val="none" w:sz="0" w:space="0" w:color="auto" w:frame="1"/>
        </w:rPr>
        <w:t>Center</w:t>
      </w:r>
      <w:proofErr w:type="spellEnd"/>
      <w:r w:rsidRPr="00BA0DC5">
        <w:rPr>
          <w:rFonts w:asciiTheme="minorHAnsi" w:hAnsiTheme="minorHAnsi" w:cstheme="minorHAnsi"/>
          <w:color w:val="212121"/>
          <w:sz w:val="22"/>
          <w:szCs w:val="22"/>
          <w:bdr w:val="none" w:sz="0" w:space="0" w:color="auto" w:frame="1"/>
        </w:rPr>
        <w:t xml:space="preserve"> Tel.</w:t>
      </w:r>
      <w:r w:rsidRPr="00BA0DC5">
        <w:rPr>
          <w:rStyle w:val="gmail-xapple-converted-space"/>
          <w:rFonts w:asciiTheme="minorHAnsi" w:hAnsiTheme="minorHAnsi" w:cstheme="minorHAnsi"/>
          <w:color w:val="4D5156"/>
          <w:sz w:val="22"/>
          <w:szCs w:val="22"/>
          <w:bdr w:val="none" w:sz="0" w:space="0" w:color="auto" w:frame="1"/>
        </w:rPr>
        <w:t> </w:t>
      </w:r>
      <w:r w:rsidRPr="00BA0DC5">
        <w:rPr>
          <w:rFonts w:asciiTheme="minorHAnsi" w:hAnsiTheme="minorHAnsi" w:cstheme="minorHAnsi"/>
          <w:color w:val="4D5156"/>
          <w:sz w:val="22"/>
          <w:szCs w:val="22"/>
          <w:bdr w:val="none" w:sz="0" w:space="0" w:color="auto" w:frame="1"/>
        </w:rPr>
        <w:t>0300 311 22 33 (</w:t>
      </w:r>
      <w:hyperlink r:id="rId23" w:history="1">
        <w:r w:rsidRPr="00BA0DC5">
          <w:rPr>
            <w:rStyle w:val="Hyperlink"/>
            <w:rFonts w:asciiTheme="minorHAnsi" w:hAnsiTheme="minorHAnsi" w:cstheme="minorHAnsi"/>
            <w:sz w:val="22"/>
            <w:szCs w:val="22"/>
            <w:bdr w:val="none" w:sz="0" w:space="0" w:color="auto" w:frame="1"/>
            <w:lang w:val="en"/>
          </w:rPr>
          <w:t>england.contactus@nhs.net</w:t>
        </w:r>
      </w:hyperlink>
      <w:r w:rsidRPr="00BA0DC5">
        <w:rPr>
          <w:rFonts w:asciiTheme="minorHAnsi" w:hAnsiTheme="minorHAnsi" w:cstheme="minorHAnsi"/>
          <w:color w:val="4D5156"/>
          <w:sz w:val="22"/>
          <w:szCs w:val="22"/>
          <w:bdr w:val="none" w:sz="0" w:space="0" w:color="auto" w:frame="1"/>
          <w:lang w:val="en"/>
        </w:rPr>
        <w:t>)</w:t>
      </w:r>
      <w:r w:rsidRPr="00BA0DC5">
        <w:rPr>
          <w:rFonts w:asciiTheme="minorHAnsi" w:hAnsiTheme="minorHAnsi" w:cstheme="minorHAnsi"/>
          <w:color w:val="212121"/>
          <w:sz w:val="22"/>
          <w:szCs w:val="22"/>
          <w:bdr w:val="none" w:sz="0" w:space="0" w:color="auto" w:frame="1"/>
        </w:rPr>
        <w:t>,  where their query will be looked at and advise given.</w:t>
      </w:r>
    </w:p>
    <w:p w14:paraId="61DC64B0"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42424"/>
          <w:sz w:val="22"/>
          <w:szCs w:val="22"/>
        </w:rPr>
      </w:pPr>
      <w:r w:rsidRPr="00BA0DC5">
        <w:rPr>
          <w:rFonts w:asciiTheme="minorHAnsi" w:hAnsiTheme="minorHAnsi" w:cstheme="minorHAnsi"/>
          <w:color w:val="212121"/>
          <w:sz w:val="22"/>
          <w:szCs w:val="22"/>
          <w:bdr w:val="none" w:sz="0" w:space="0" w:color="auto" w:frame="1"/>
        </w:rPr>
        <w:t> </w:t>
      </w:r>
    </w:p>
    <w:p w14:paraId="5F0F9485"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42424"/>
          <w:sz w:val="22"/>
          <w:szCs w:val="22"/>
        </w:rPr>
      </w:pPr>
      <w:r w:rsidRPr="00BA0DC5">
        <w:rPr>
          <w:rFonts w:asciiTheme="minorHAnsi" w:hAnsiTheme="minorHAnsi" w:cstheme="minorHAnsi"/>
          <w:color w:val="212121"/>
          <w:sz w:val="22"/>
          <w:szCs w:val="22"/>
          <w:bdr w:val="none" w:sz="0" w:space="0" w:color="auto" w:frame="1"/>
        </w:rPr>
        <w:t>We would also suggest that the practice let their ICB vaccination lead aware, and they should then feed up to the regional leads. There are specific criteria around what is fully vaccinated which relates to the green book and it only applies to the triple vaccine.</w:t>
      </w:r>
    </w:p>
    <w:p w14:paraId="73C19153"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240" w:afterAutospacing="0"/>
        <w:rPr>
          <w:rFonts w:asciiTheme="minorHAnsi" w:hAnsiTheme="minorHAnsi" w:cstheme="minorHAnsi"/>
          <w:color w:val="242424"/>
          <w:sz w:val="22"/>
          <w:szCs w:val="22"/>
        </w:rPr>
      </w:pPr>
    </w:p>
    <w:p w14:paraId="63F10347"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42424"/>
          <w:sz w:val="22"/>
          <w:szCs w:val="22"/>
        </w:rPr>
      </w:pPr>
      <w:r w:rsidRPr="00BA0DC5">
        <w:rPr>
          <w:rFonts w:asciiTheme="minorHAnsi" w:hAnsiTheme="minorHAnsi" w:cstheme="minorHAnsi"/>
          <w:color w:val="212121"/>
          <w:sz w:val="22"/>
          <w:szCs w:val="22"/>
          <w:bdr w:val="none" w:sz="0" w:space="0" w:color="auto" w:frame="1"/>
        </w:rPr>
        <w:t>Further information can be found </w:t>
      </w:r>
      <w:hyperlink r:id="rId24" w:history="1">
        <w:r w:rsidRPr="00BA0DC5">
          <w:rPr>
            <w:rStyle w:val="Hyperlink"/>
            <w:rFonts w:asciiTheme="minorHAnsi" w:hAnsiTheme="minorHAnsi" w:cstheme="minorHAnsi"/>
            <w:sz w:val="22"/>
            <w:szCs w:val="22"/>
          </w:rPr>
          <w:t>NHS England » Confirmation of national vaccination and immunisation catch-up campaign for 2023/24</w:t>
        </w:r>
      </w:hyperlink>
    </w:p>
    <w:p w14:paraId="3017AAD0"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42424"/>
          <w:sz w:val="22"/>
          <w:szCs w:val="22"/>
        </w:rPr>
      </w:pPr>
    </w:p>
    <w:p w14:paraId="1700B63F"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42424"/>
          <w:sz w:val="22"/>
          <w:szCs w:val="22"/>
        </w:rPr>
      </w:pPr>
      <w:r w:rsidRPr="00BA0DC5">
        <w:rPr>
          <w:rFonts w:asciiTheme="minorHAnsi" w:hAnsiTheme="minorHAnsi" w:cstheme="minorHAnsi"/>
          <w:color w:val="242424"/>
          <w:sz w:val="22"/>
          <w:szCs w:val="22"/>
          <w:bdr w:val="none" w:sz="0" w:space="0" w:color="auto" w:frame="1"/>
        </w:rPr>
        <w:t>The campaign is being run from November 2023 to March 2024 in two stages:</w:t>
      </w:r>
    </w:p>
    <w:p w14:paraId="115C49B5"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242424"/>
          <w:sz w:val="22"/>
          <w:szCs w:val="22"/>
        </w:rPr>
      </w:pPr>
      <w:r w:rsidRPr="00BA0DC5">
        <w:rPr>
          <w:rFonts w:asciiTheme="minorHAnsi" w:eastAsia="Times New Roman" w:hAnsiTheme="minorHAnsi" w:cstheme="minorHAnsi"/>
          <w:b/>
          <w:bCs/>
          <w:color w:val="242424"/>
          <w:sz w:val="22"/>
          <w:szCs w:val="22"/>
          <w:bdr w:val="none" w:sz="0" w:space="0" w:color="auto" w:frame="1"/>
        </w:rPr>
        <w:t>From November 2023 to March 2024</w:t>
      </w:r>
      <w:r w:rsidRPr="00BA0DC5">
        <w:rPr>
          <w:rFonts w:asciiTheme="minorHAnsi" w:eastAsia="Times New Roman" w:hAnsiTheme="minorHAnsi" w:cstheme="minorHAnsi"/>
          <w:color w:val="242424"/>
          <w:sz w:val="22"/>
          <w:szCs w:val="22"/>
          <w:bdr w:val="none" w:sz="0" w:space="0" w:color="auto" w:frame="1"/>
        </w:rPr>
        <w:t> – practices will be required to undertake local call and recall for eligible individuals aged 12 months up to and including 5 years.</w:t>
      </w:r>
    </w:p>
    <w:p w14:paraId="1F9ADA2E" w14:textId="00EE4DAD"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242424"/>
          <w:sz w:val="22"/>
          <w:szCs w:val="22"/>
        </w:rPr>
      </w:pPr>
      <w:r w:rsidRPr="00BA0DC5">
        <w:rPr>
          <w:rFonts w:asciiTheme="minorHAnsi" w:eastAsia="Times New Roman" w:hAnsiTheme="minorHAnsi" w:cstheme="minorHAnsi"/>
          <w:b/>
          <w:bCs/>
          <w:color w:val="242424"/>
          <w:sz w:val="22"/>
          <w:szCs w:val="22"/>
          <w:bdr w:val="none" w:sz="0" w:space="0" w:color="auto" w:frame="1"/>
        </w:rPr>
        <w:t>From January 2024 to March 2024</w:t>
      </w:r>
      <w:r w:rsidRPr="00BA0DC5">
        <w:rPr>
          <w:rFonts w:asciiTheme="minorHAnsi" w:eastAsia="Times New Roman" w:hAnsiTheme="minorHAnsi" w:cstheme="minorHAnsi"/>
          <w:color w:val="242424"/>
          <w:sz w:val="22"/>
          <w:szCs w:val="22"/>
          <w:bdr w:val="none" w:sz="0" w:space="0" w:color="auto" w:frame="1"/>
        </w:rPr>
        <w:t> – practices are asked to support requests for vaccination from individuals aged 6 years up to and including 25 years. This cohort will be identified through phased national call and recall, and where individuals or parents/carers contact their practice following receipt of the invitation, practices are required to check the individual’s vaccination status for valid vaccinations (e.g., given at the correct age and at the correct intervals) and book an appointment for vaccination if clinically appropriate. Further information will follow, via the Primary Care Bulletin and Regional cascade, to provide advanced notice of the phased national call and recall, including the schedule of call and recall communications. This catch-up will be supported by the School Age Immunisation Service (SAIS) for the relevant age cohorts, alongside general practice activity.</w:t>
      </w:r>
    </w:p>
    <w:p w14:paraId="4E149682"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242424"/>
          <w:sz w:val="22"/>
          <w:szCs w:val="22"/>
        </w:rPr>
      </w:pPr>
    </w:p>
    <w:p w14:paraId="12B0E34A"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42424"/>
          <w:sz w:val="22"/>
          <w:szCs w:val="22"/>
        </w:rPr>
      </w:pPr>
      <w:r w:rsidRPr="00BA0DC5">
        <w:rPr>
          <w:rFonts w:asciiTheme="minorHAnsi" w:hAnsiTheme="minorHAnsi" w:cstheme="minorHAnsi"/>
          <w:color w:val="242424"/>
          <w:sz w:val="22"/>
          <w:szCs w:val="22"/>
          <w:bdr w:val="none" w:sz="0" w:space="0" w:color="auto" w:frame="1"/>
        </w:rPr>
        <w:t>New to the 2023/24 campaign, practices must also:</w:t>
      </w:r>
    </w:p>
    <w:p w14:paraId="270C59C9"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242424"/>
          <w:sz w:val="22"/>
          <w:szCs w:val="22"/>
        </w:rPr>
      </w:pPr>
      <w:r w:rsidRPr="00BA0DC5">
        <w:rPr>
          <w:rFonts w:asciiTheme="minorHAnsi" w:eastAsia="Times New Roman" w:hAnsiTheme="minorHAnsi" w:cstheme="minorHAnsi"/>
          <w:color w:val="242424"/>
          <w:sz w:val="22"/>
          <w:szCs w:val="22"/>
          <w:bdr w:val="none" w:sz="0" w:space="0" w:color="auto" w:frame="1"/>
        </w:rPr>
        <w:t>Utilise opportunistic booking and clinically appropriate administration of MMR vaccine when eligible unvaccinated patients are presenting.</w:t>
      </w:r>
    </w:p>
    <w:p w14:paraId="1FDD4DF0" w14:textId="02D10CDE"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242424"/>
          <w:sz w:val="22"/>
          <w:szCs w:val="22"/>
        </w:rPr>
      </w:pPr>
      <w:r w:rsidRPr="00BA0DC5">
        <w:rPr>
          <w:rFonts w:asciiTheme="minorHAnsi" w:eastAsia="Times New Roman" w:hAnsiTheme="minorHAnsi" w:cstheme="minorHAnsi"/>
          <w:color w:val="242424"/>
          <w:sz w:val="22"/>
          <w:szCs w:val="22"/>
          <w:bdr w:val="none" w:sz="0" w:space="0" w:color="auto" w:frame="1"/>
        </w:rPr>
        <w:t xml:space="preserve">Implement a Make Every Contact Count (MECC) approach for review of MMR vaccination status and administration of MMR vaccine. Every point of patient contact (e.g. booking, attending the practice, </w:t>
      </w:r>
      <w:r w:rsidRPr="00BA0DC5">
        <w:rPr>
          <w:rFonts w:asciiTheme="minorHAnsi" w:eastAsia="Times New Roman" w:hAnsiTheme="minorHAnsi" w:cstheme="minorHAnsi"/>
          <w:color w:val="242424"/>
          <w:sz w:val="22"/>
          <w:szCs w:val="22"/>
          <w:bdr w:val="none" w:sz="0" w:space="0" w:color="auto" w:frame="1"/>
        </w:rPr>
        <w:t>text,</w:t>
      </w:r>
      <w:r w:rsidRPr="00BA0DC5">
        <w:rPr>
          <w:rFonts w:asciiTheme="minorHAnsi" w:eastAsia="Times New Roman" w:hAnsiTheme="minorHAnsi" w:cstheme="minorHAnsi"/>
          <w:color w:val="242424"/>
          <w:sz w:val="22"/>
          <w:szCs w:val="22"/>
          <w:bdr w:val="none" w:sz="0" w:space="0" w:color="auto" w:frame="1"/>
        </w:rPr>
        <w:t xml:space="preserve"> and written communications) should promote a review of MMR vaccination status and if required booking.</w:t>
      </w:r>
    </w:p>
    <w:p w14:paraId="0E7C8481" w14:textId="148F0C54"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242424"/>
          <w:sz w:val="22"/>
          <w:szCs w:val="22"/>
        </w:rPr>
      </w:pPr>
      <w:r w:rsidRPr="00BA0DC5">
        <w:rPr>
          <w:rFonts w:asciiTheme="minorHAnsi" w:eastAsia="Times New Roman" w:hAnsiTheme="minorHAnsi" w:cstheme="minorHAnsi"/>
          <w:b/>
          <w:bCs/>
          <w:color w:val="242424"/>
          <w:sz w:val="22"/>
          <w:szCs w:val="22"/>
          <w:bdr w:val="none" w:sz="0" w:space="0" w:color="auto" w:frame="1"/>
        </w:rPr>
        <w:t>For the 6 to 25 year old cohort only:</w:t>
      </w:r>
      <w:r w:rsidRPr="00BA0DC5">
        <w:rPr>
          <w:rFonts w:asciiTheme="minorHAnsi" w:eastAsia="Times New Roman" w:hAnsiTheme="minorHAnsi" w:cstheme="minorHAnsi"/>
          <w:color w:val="242424"/>
          <w:sz w:val="22"/>
          <w:szCs w:val="22"/>
          <w:bdr w:val="none" w:sz="0" w:space="0" w:color="auto" w:frame="1"/>
        </w:rPr>
        <w:t> Have a practice specific process in place to support patients aged 6 years up to and including 25 years who have received national MMR call and recall reminders, the process should include checking the vaccination status for valid vaccinations (e.g. given at the correct age and at the correct intervals) and booking an appointment for vaccination if clinically appropriate or updating patient records accordingly following vaccination history check where patients contact the practice as a result of the national invite. This activity will be supported by the School Age Immunisation Service (SAIS) for the relevant age cohorts and further information will be cascaded via Primary Care Bulletin and Regional Teams on the call/recall scheduling.</w:t>
      </w:r>
    </w:p>
    <w:p w14:paraId="6C8F42F7"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imes New Roman" w:hAnsiTheme="minorHAnsi" w:cstheme="minorHAnsi"/>
          <w:color w:val="242424"/>
          <w:sz w:val="22"/>
          <w:szCs w:val="22"/>
        </w:rPr>
      </w:pPr>
    </w:p>
    <w:p w14:paraId="59F3F119" w14:textId="77777777" w:rsidR="00BA0DC5" w:rsidRPr="00BA0DC5" w:rsidRDefault="00BA0DC5" w:rsidP="00BA0DC5">
      <w:pPr>
        <w:pStyle w:val="gmai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color w:val="242424"/>
          <w:sz w:val="22"/>
          <w:szCs w:val="22"/>
        </w:rPr>
      </w:pPr>
      <w:r w:rsidRPr="00BA0DC5">
        <w:rPr>
          <w:rFonts w:asciiTheme="minorHAnsi" w:hAnsiTheme="minorHAnsi" w:cstheme="minorHAnsi"/>
          <w:color w:val="242424"/>
          <w:sz w:val="22"/>
          <w:szCs w:val="22"/>
          <w:bdr w:val="none" w:sz="0" w:space="0" w:color="auto" w:frame="1"/>
        </w:rPr>
        <w:t>There was also updated guidance on measles for health care professionals in October 2023 </w:t>
      </w:r>
      <w:hyperlink r:id="rId25" w:history="1">
        <w:r w:rsidRPr="00BA0DC5">
          <w:rPr>
            <w:rStyle w:val="Hyperlink"/>
            <w:rFonts w:asciiTheme="minorHAnsi" w:hAnsiTheme="minorHAnsi" w:cstheme="minorHAnsi"/>
            <w:sz w:val="22"/>
            <w:szCs w:val="22"/>
          </w:rPr>
          <w:t>Information on measles for health professionals - GOV.UK (www.gov.uk)</w:t>
        </w:r>
      </w:hyperlink>
    </w:p>
    <w:p w14:paraId="42DB6AC2" w14:textId="77777777" w:rsidR="00C66B60" w:rsidRDefault="00C66B60" w:rsidP="00587D9E">
      <w:pPr>
        <w:spacing w:after="0"/>
        <w:textAlignment w:val="baseline"/>
        <w:rPr>
          <w:rFonts w:cstheme="minorHAnsi"/>
          <w:sz w:val="24"/>
          <w:szCs w:val="24"/>
        </w:rPr>
      </w:pPr>
    </w:p>
    <w:p w14:paraId="40FE4C77" w14:textId="77777777" w:rsidR="00C66B60" w:rsidRDefault="00C66B60" w:rsidP="00587D9E">
      <w:pPr>
        <w:spacing w:after="0"/>
        <w:textAlignment w:val="baseline"/>
        <w:rPr>
          <w:rFonts w:cstheme="minorHAnsi"/>
          <w:sz w:val="24"/>
          <w:szCs w:val="24"/>
        </w:rPr>
      </w:pPr>
    </w:p>
    <w:p w14:paraId="7B3FD6DD" w14:textId="77777777" w:rsidR="00C66B60" w:rsidRPr="00587D9E" w:rsidRDefault="00C66B60"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6"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0B8C08EB" w14:textId="03B8357A" w:rsidR="00A63AE2" w:rsidRDefault="007241A2" w:rsidP="009D13D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7D420F80" w14:textId="77777777" w:rsidR="00A63AE2" w:rsidRDefault="00A63AE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7"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8"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9"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A05554">
      <w:headerReference w:type="default" r:id="rId30"/>
      <w:footerReference w:type="default" r:id="rId31"/>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09038" w14:textId="77777777" w:rsidR="00A05554" w:rsidRDefault="00A05554" w:rsidP="001B4E81">
      <w:pPr>
        <w:spacing w:after="0" w:line="240" w:lineRule="auto"/>
      </w:pPr>
      <w:r>
        <w:separator/>
      </w:r>
    </w:p>
  </w:endnote>
  <w:endnote w:type="continuationSeparator" w:id="0">
    <w:p w14:paraId="1FBD1059" w14:textId="77777777" w:rsidR="00A05554" w:rsidRDefault="00A05554" w:rsidP="001B4E81">
      <w:pPr>
        <w:spacing w:after="0" w:line="240" w:lineRule="auto"/>
      </w:pPr>
      <w:r>
        <w:continuationSeparator/>
      </w:r>
    </w:p>
  </w:endnote>
  <w:endnote w:type="continuationNotice" w:id="1">
    <w:p w14:paraId="439A1074" w14:textId="77777777" w:rsidR="00A05554" w:rsidRDefault="00A055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2F9D2" w14:textId="77777777" w:rsidR="00A05554" w:rsidRDefault="00A05554" w:rsidP="001B4E81">
      <w:pPr>
        <w:spacing w:after="0" w:line="240" w:lineRule="auto"/>
      </w:pPr>
      <w:r>
        <w:separator/>
      </w:r>
    </w:p>
  </w:footnote>
  <w:footnote w:type="continuationSeparator" w:id="0">
    <w:p w14:paraId="4D960CA6" w14:textId="77777777" w:rsidR="00A05554" w:rsidRDefault="00A05554" w:rsidP="001B4E81">
      <w:pPr>
        <w:spacing w:after="0" w:line="240" w:lineRule="auto"/>
      </w:pPr>
      <w:r>
        <w:continuationSeparator/>
      </w:r>
    </w:p>
  </w:footnote>
  <w:footnote w:type="continuationNotice" w:id="1">
    <w:p w14:paraId="358A580A" w14:textId="77777777" w:rsidR="00A05554" w:rsidRDefault="00A055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717EC"/>
    <w:multiLevelType w:val="hybridMultilevel"/>
    <w:tmpl w:val="00F61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220368"/>
    <w:multiLevelType w:val="hybridMultilevel"/>
    <w:tmpl w:val="BA46C2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169A5877"/>
    <w:multiLevelType w:val="hybridMultilevel"/>
    <w:tmpl w:val="0F92C9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22DC1216"/>
    <w:multiLevelType w:val="hybridMultilevel"/>
    <w:tmpl w:val="F90ABD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32498A"/>
    <w:multiLevelType w:val="hybridMultilevel"/>
    <w:tmpl w:val="FFCE4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43496E"/>
    <w:multiLevelType w:val="multilevel"/>
    <w:tmpl w:val="9482C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956BD5"/>
    <w:multiLevelType w:val="multilevel"/>
    <w:tmpl w:val="3C18E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0B48F4"/>
    <w:multiLevelType w:val="hybridMultilevel"/>
    <w:tmpl w:val="03701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67128C"/>
    <w:multiLevelType w:val="multilevel"/>
    <w:tmpl w:val="6FFCB7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5A621C"/>
    <w:multiLevelType w:val="multilevel"/>
    <w:tmpl w:val="19AC20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40916F0"/>
    <w:multiLevelType w:val="hybridMultilevel"/>
    <w:tmpl w:val="33EC50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54B9A513"/>
    <w:multiLevelType w:val="hybridMultilevel"/>
    <w:tmpl w:val="31FA9C6A"/>
    <w:lvl w:ilvl="0" w:tplc="08F85FA6">
      <w:start w:val="1"/>
      <w:numFmt w:val="bullet"/>
      <w:lvlText w:val=""/>
      <w:lvlJc w:val="left"/>
      <w:pPr>
        <w:ind w:left="360" w:hanging="360"/>
      </w:pPr>
      <w:rPr>
        <w:rFonts w:ascii="Symbol" w:hAnsi="Symbol" w:hint="default"/>
      </w:rPr>
    </w:lvl>
    <w:lvl w:ilvl="1" w:tplc="D3086696">
      <w:start w:val="1"/>
      <w:numFmt w:val="bullet"/>
      <w:lvlText w:val="o"/>
      <w:lvlJc w:val="left"/>
      <w:pPr>
        <w:ind w:left="1080" w:hanging="360"/>
      </w:pPr>
      <w:rPr>
        <w:rFonts w:ascii="Courier New" w:hAnsi="Courier New" w:cs="Times New Roman" w:hint="default"/>
      </w:rPr>
    </w:lvl>
    <w:lvl w:ilvl="2" w:tplc="EC865B20">
      <w:start w:val="1"/>
      <w:numFmt w:val="bullet"/>
      <w:lvlText w:val=""/>
      <w:lvlJc w:val="left"/>
      <w:pPr>
        <w:ind w:left="1800" w:hanging="360"/>
      </w:pPr>
      <w:rPr>
        <w:rFonts w:ascii="Wingdings" w:hAnsi="Wingdings" w:hint="default"/>
      </w:rPr>
    </w:lvl>
    <w:lvl w:ilvl="3" w:tplc="6DDAE770">
      <w:start w:val="1"/>
      <w:numFmt w:val="bullet"/>
      <w:lvlText w:val=""/>
      <w:lvlJc w:val="left"/>
      <w:pPr>
        <w:ind w:left="2520" w:hanging="360"/>
      </w:pPr>
      <w:rPr>
        <w:rFonts w:ascii="Symbol" w:hAnsi="Symbol" w:hint="default"/>
      </w:rPr>
    </w:lvl>
    <w:lvl w:ilvl="4" w:tplc="6032C7A2">
      <w:start w:val="1"/>
      <w:numFmt w:val="bullet"/>
      <w:lvlText w:val="o"/>
      <w:lvlJc w:val="left"/>
      <w:pPr>
        <w:ind w:left="3240" w:hanging="360"/>
      </w:pPr>
      <w:rPr>
        <w:rFonts w:ascii="Courier New" w:hAnsi="Courier New" w:cs="Times New Roman" w:hint="default"/>
      </w:rPr>
    </w:lvl>
    <w:lvl w:ilvl="5" w:tplc="29946F08">
      <w:start w:val="1"/>
      <w:numFmt w:val="bullet"/>
      <w:lvlText w:val=""/>
      <w:lvlJc w:val="left"/>
      <w:pPr>
        <w:ind w:left="3960" w:hanging="360"/>
      </w:pPr>
      <w:rPr>
        <w:rFonts w:ascii="Wingdings" w:hAnsi="Wingdings" w:hint="default"/>
      </w:rPr>
    </w:lvl>
    <w:lvl w:ilvl="6" w:tplc="FC948366">
      <w:start w:val="1"/>
      <w:numFmt w:val="bullet"/>
      <w:lvlText w:val=""/>
      <w:lvlJc w:val="left"/>
      <w:pPr>
        <w:ind w:left="4680" w:hanging="360"/>
      </w:pPr>
      <w:rPr>
        <w:rFonts w:ascii="Symbol" w:hAnsi="Symbol" w:hint="default"/>
      </w:rPr>
    </w:lvl>
    <w:lvl w:ilvl="7" w:tplc="54E40BC6">
      <w:start w:val="1"/>
      <w:numFmt w:val="bullet"/>
      <w:lvlText w:val="o"/>
      <w:lvlJc w:val="left"/>
      <w:pPr>
        <w:ind w:left="5400" w:hanging="360"/>
      </w:pPr>
      <w:rPr>
        <w:rFonts w:ascii="Courier New" w:hAnsi="Courier New" w:cs="Times New Roman" w:hint="default"/>
      </w:rPr>
    </w:lvl>
    <w:lvl w:ilvl="8" w:tplc="0722EB3E">
      <w:start w:val="1"/>
      <w:numFmt w:val="bullet"/>
      <w:lvlText w:val=""/>
      <w:lvlJc w:val="left"/>
      <w:pPr>
        <w:ind w:left="6120" w:hanging="360"/>
      </w:pPr>
      <w:rPr>
        <w:rFonts w:ascii="Wingdings" w:hAnsi="Wingdings" w:hint="default"/>
      </w:rPr>
    </w:lvl>
  </w:abstractNum>
  <w:abstractNum w:abstractNumId="12" w15:restartNumberingAfterBreak="0">
    <w:nsid w:val="59641B1E"/>
    <w:multiLevelType w:val="multilevel"/>
    <w:tmpl w:val="011CF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AB383D"/>
    <w:multiLevelType w:val="multilevel"/>
    <w:tmpl w:val="99CCD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0A15FB"/>
    <w:multiLevelType w:val="multilevel"/>
    <w:tmpl w:val="057CD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89269101">
    <w:abstractNumId w:val="12"/>
  </w:num>
  <w:num w:numId="2" w16cid:durableId="1787625626">
    <w:abstractNumId w:val="7"/>
  </w:num>
  <w:num w:numId="3" w16cid:durableId="1540629576">
    <w:abstractNumId w:val="5"/>
  </w:num>
  <w:num w:numId="4" w16cid:durableId="391077826">
    <w:abstractNumId w:val="6"/>
  </w:num>
  <w:num w:numId="5" w16cid:durableId="1341853404">
    <w:abstractNumId w:val="13"/>
  </w:num>
  <w:num w:numId="6" w16cid:durableId="767585139">
    <w:abstractNumId w:val="11"/>
  </w:num>
  <w:num w:numId="7" w16cid:durableId="2041667077">
    <w:abstractNumId w:val="1"/>
  </w:num>
  <w:num w:numId="8" w16cid:durableId="1515000037">
    <w:abstractNumId w:val="2"/>
  </w:num>
  <w:num w:numId="9" w16cid:durableId="872035998">
    <w:abstractNumId w:val="10"/>
  </w:num>
  <w:num w:numId="10" w16cid:durableId="1416436257">
    <w:abstractNumId w:val="1"/>
  </w:num>
  <w:num w:numId="11" w16cid:durableId="808744928">
    <w:abstractNumId w:val="3"/>
  </w:num>
  <w:num w:numId="12" w16cid:durableId="1915429240">
    <w:abstractNumId w:val="4"/>
  </w:num>
  <w:num w:numId="13" w16cid:durableId="1064135678">
    <w:abstractNumId w:val="14"/>
    <w:lvlOverride w:ilvl="0"/>
    <w:lvlOverride w:ilvl="1"/>
    <w:lvlOverride w:ilvl="2"/>
    <w:lvlOverride w:ilvl="3"/>
    <w:lvlOverride w:ilvl="4"/>
    <w:lvlOverride w:ilvl="5"/>
    <w:lvlOverride w:ilvl="6"/>
    <w:lvlOverride w:ilvl="7"/>
    <w:lvlOverride w:ilvl="8"/>
  </w:num>
  <w:num w:numId="14" w16cid:durableId="1438673690">
    <w:abstractNumId w:val="8"/>
    <w:lvlOverride w:ilvl="0"/>
    <w:lvlOverride w:ilvl="1"/>
    <w:lvlOverride w:ilvl="2"/>
    <w:lvlOverride w:ilvl="3"/>
    <w:lvlOverride w:ilvl="4"/>
    <w:lvlOverride w:ilvl="5"/>
    <w:lvlOverride w:ilvl="6"/>
    <w:lvlOverride w:ilvl="7"/>
    <w:lvlOverride w:ilvl="8"/>
  </w:num>
  <w:num w:numId="15" w16cid:durableId="13108668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149033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7D0"/>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51DD"/>
    <w:rsid w:val="00036883"/>
    <w:rsid w:val="00037558"/>
    <w:rsid w:val="0004055C"/>
    <w:rsid w:val="0004453E"/>
    <w:rsid w:val="000451F4"/>
    <w:rsid w:val="0004647D"/>
    <w:rsid w:val="000525F3"/>
    <w:rsid w:val="000544FA"/>
    <w:rsid w:val="00054E0E"/>
    <w:rsid w:val="000555BD"/>
    <w:rsid w:val="000555EB"/>
    <w:rsid w:val="0005656A"/>
    <w:rsid w:val="0006102E"/>
    <w:rsid w:val="00066C02"/>
    <w:rsid w:val="00067C2A"/>
    <w:rsid w:val="00067D09"/>
    <w:rsid w:val="000713FA"/>
    <w:rsid w:val="00071773"/>
    <w:rsid w:val="00071C2D"/>
    <w:rsid w:val="00071D25"/>
    <w:rsid w:val="00072D34"/>
    <w:rsid w:val="00072ED0"/>
    <w:rsid w:val="0007398E"/>
    <w:rsid w:val="00073FBC"/>
    <w:rsid w:val="00075F17"/>
    <w:rsid w:val="00076E27"/>
    <w:rsid w:val="00081413"/>
    <w:rsid w:val="00081BFA"/>
    <w:rsid w:val="00082950"/>
    <w:rsid w:val="00082F9E"/>
    <w:rsid w:val="00085477"/>
    <w:rsid w:val="0009084C"/>
    <w:rsid w:val="00091E0F"/>
    <w:rsid w:val="00093F94"/>
    <w:rsid w:val="0009540A"/>
    <w:rsid w:val="00095426"/>
    <w:rsid w:val="000A058D"/>
    <w:rsid w:val="000A0C59"/>
    <w:rsid w:val="000A0E4D"/>
    <w:rsid w:val="000A2B44"/>
    <w:rsid w:val="000A2E9E"/>
    <w:rsid w:val="000A316D"/>
    <w:rsid w:val="000A4A05"/>
    <w:rsid w:val="000B0ADA"/>
    <w:rsid w:val="000B101E"/>
    <w:rsid w:val="000B23F1"/>
    <w:rsid w:val="000B4B0A"/>
    <w:rsid w:val="000B5578"/>
    <w:rsid w:val="000B640A"/>
    <w:rsid w:val="000B7912"/>
    <w:rsid w:val="000C045A"/>
    <w:rsid w:val="000C0EE6"/>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0D3B"/>
    <w:rsid w:val="001028EF"/>
    <w:rsid w:val="00102F12"/>
    <w:rsid w:val="00104E1A"/>
    <w:rsid w:val="00105E1A"/>
    <w:rsid w:val="00110284"/>
    <w:rsid w:val="0011033F"/>
    <w:rsid w:val="001104FE"/>
    <w:rsid w:val="00110C7A"/>
    <w:rsid w:val="00111B5D"/>
    <w:rsid w:val="00112F94"/>
    <w:rsid w:val="00113054"/>
    <w:rsid w:val="00113C51"/>
    <w:rsid w:val="001149AA"/>
    <w:rsid w:val="00114E8B"/>
    <w:rsid w:val="00115AFB"/>
    <w:rsid w:val="00115F19"/>
    <w:rsid w:val="00116519"/>
    <w:rsid w:val="0011791A"/>
    <w:rsid w:val="00120C00"/>
    <w:rsid w:val="00122EBE"/>
    <w:rsid w:val="00124066"/>
    <w:rsid w:val="0012701E"/>
    <w:rsid w:val="00130DF4"/>
    <w:rsid w:val="00130F5A"/>
    <w:rsid w:val="001311BD"/>
    <w:rsid w:val="00133C16"/>
    <w:rsid w:val="00135168"/>
    <w:rsid w:val="001369A8"/>
    <w:rsid w:val="00140748"/>
    <w:rsid w:val="00140889"/>
    <w:rsid w:val="00141617"/>
    <w:rsid w:val="00141888"/>
    <w:rsid w:val="001418F6"/>
    <w:rsid w:val="00142AC6"/>
    <w:rsid w:val="001435E6"/>
    <w:rsid w:val="00143BA3"/>
    <w:rsid w:val="00143E19"/>
    <w:rsid w:val="001476EC"/>
    <w:rsid w:val="00147771"/>
    <w:rsid w:val="00151790"/>
    <w:rsid w:val="00154CE6"/>
    <w:rsid w:val="00155352"/>
    <w:rsid w:val="00156BB8"/>
    <w:rsid w:val="00156F30"/>
    <w:rsid w:val="00157E7A"/>
    <w:rsid w:val="001619DB"/>
    <w:rsid w:val="00161E55"/>
    <w:rsid w:val="001621A5"/>
    <w:rsid w:val="00163A29"/>
    <w:rsid w:val="001658F2"/>
    <w:rsid w:val="001661D5"/>
    <w:rsid w:val="00166A30"/>
    <w:rsid w:val="00166A90"/>
    <w:rsid w:val="00167A8B"/>
    <w:rsid w:val="00170538"/>
    <w:rsid w:val="00170C2F"/>
    <w:rsid w:val="00171816"/>
    <w:rsid w:val="00174174"/>
    <w:rsid w:val="00174FDF"/>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2BE4"/>
    <w:rsid w:val="00193F3D"/>
    <w:rsid w:val="00196742"/>
    <w:rsid w:val="001969AE"/>
    <w:rsid w:val="001A1432"/>
    <w:rsid w:val="001A20BA"/>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28C7"/>
    <w:rsid w:val="001D6B4F"/>
    <w:rsid w:val="001D6F34"/>
    <w:rsid w:val="001E2D99"/>
    <w:rsid w:val="001E3845"/>
    <w:rsid w:val="001E3C51"/>
    <w:rsid w:val="001E591B"/>
    <w:rsid w:val="001E764F"/>
    <w:rsid w:val="001F424B"/>
    <w:rsid w:val="001F50DA"/>
    <w:rsid w:val="001F5C20"/>
    <w:rsid w:val="002043E5"/>
    <w:rsid w:val="00204541"/>
    <w:rsid w:val="00204C60"/>
    <w:rsid w:val="002056A8"/>
    <w:rsid w:val="00206248"/>
    <w:rsid w:val="002066D4"/>
    <w:rsid w:val="0021104A"/>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557E"/>
    <w:rsid w:val="002464BC"/>
    <w:rsid w:val="00247056"/>
    <w:rsid w:val="00247C64"/>
    <w:rsid w:val="0025093F"/>
    <w:rsid w:val="00251063"/>
    <w:rsid w:val="00252531"/>
    <w:rsid w:val="00252B77"/>
    <w:rsid w:val="00254090"/>
    <w:rsid w:val="00254DB4"/>
    <w:rsid w:val="002559F1"/>
    <w:rsid w:val="00255B85"/>
    <w:rsid w:val="00255D6B"/>
    <w:rsid w:val="00257079"/>
    <w:rsid w:val="00257A56"/>
    <w:rsid w:val="0026099E"/>
    <w:rsid w:val="002611C2"/>
    <w:rsid w:val="00261FD7"/>
    <w:rsid w:val="0026289D"/>
    <w:rsid w:val="00264197"/>
    <w:rsid w:val="002667F4"/>
    <w:rsid w:val="00267854"/>
    <w:rsid w:val="0027009C"/>
    <w:rsid w:val="0027171A"/>
    <w:rsid w:val="00272881"/>
    <w:rsid w:val="0027622F"/>
    <w:rsid w:val="00276D77"/>
    <w:rsid w:val="002774BF"/>
    <w:rsid w:val="00280C3C"/>
    <w:rsid w:val="0028162E"/>
    <w:rsid w:val="002819FA"/>
    <w:rsid w:val="00281B70"/>
    <w:rsid w:val="00281DDA"/>
    <w:rsid w:val="002841EF"/>
    <w:rsid w:val="0028451B"/>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A7696"/>
    <w:rsid w:val="002B2130"/>
    <w:rsid w:val="002B26EA"/>
    <w:rsid w:val="002B2F4D"/>
    <w:rsid w:val="002B78B2"/>
    <w:rsid w:val="002B7D9D"/>
    <w:rsid w:val="002C0A6D"/>
    <w:rsid w:val="002C1984"/>
    <w:rsid w:val="002C36DA"/>
    <w:rsid w:val="002C420D"/>
    <w:rsid w:val="002C5602"/>
    <w:rsid w:val="002C63F4"/>
    <w:rsid w:val="002D0551"/>
    <w:rsid w:val="002D07DE"/>
    <w:rsid w:val="002D1A8D"/>
    <w:rsid w:val="002D318A"/>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4E06"/>
    <w:rsid w:val="002F5431"/>
    <w:rsid w:val="002F55AF"/>
    <w:rsid w:val="003003A3"/>
    <w:rsid w:val="00302980"/>
    <w:rsid w:val="00304440"/>
    <w:rsid w:val="00304730"/>
    <w:rsid w:val="00304803"/>
    <w:rsid w:val="003054D3"/>
    <w:rsid w:val="00305857"/>
    <w:rsid w:val="00305986"/>
    <w:rsid w:val="00305AA1"/>
    <w:rsid w:val="00305BDB"/>
    <w:rsid w:val="00305E13"/>
    <w:rsid w:val="003111B7"/>
    <w:rsid w:val="00315C88"/>
    <w:rsid w:val="003165E8"/>
    <w:rsid w:val="00316F24"/>
    <w:rsid w:val="00321E33"/>
    <w:rsid w:val="00322467"/>
    <w:rsid w:val="00322833"/>
    <w:rsid w:val="0032317A"/>
    <w:rsid w:val="003251FA"/>
    <w:rsid w:val="00325AE8"/>
    <w:rsid w:val="00326641"/>
    <w:rsid w:val="003266BB"/>
    <w:rsid w:val="00327D6C"/>
    <w:rsid w:val="00327F65"/>
    <w:rsid w:val="00327F6D"/>
    <w:rsid w:val="003307E4"/>
    <w:rsid w:val="003312A2"/>
    <w:rsid w:val="00331DD4"/>
    <w:rsid w:val="003324F0"/>
    <w:rsid w:val="00332C66"/>
    <w:rsid w:val="00334058"/>
    <w:rsid w:val="00334539"/>
    <w:rsid w:val="00334602"/>
    <w:rsid w:val="00334C7E"/>
    <w:rsid w:val="00335E87"/>
    <w:rsid w:val="00344639"/>
    <w:rsid w:val="00344EFD"/>
    <w:rsid w:val="0034616B"/>
    <w:rsid w:val="0034784E"/>
    <w:rsid w:val="003515F9"/>
    <w:rsid w:val="00351BC5"/>
    <w:rsid w:val="0035227B"/>
    <w:rsid w:val="00356DC5"/>
    <w:rsid w:val="00360649"/>
    <w:rsid w:val="00360AB1"/>
    <w:rsid w:val="00361A86"/>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18D8"/>
    <w:rsid w:val="00393FFF"/>
    <w:rsid w:val="0039424B"/>
    <w:rsid w:val="003945BA"/>
    <w:rsid w:val="0039470A"/>
    <w:rsid w:val="003A0B04"/>
    <w:rsid w:val="003A2046"/>
    <w:rsid w:val="003A541E"/>
    <w:rsid w:val="003A5789"/>
    <w:rsid w:val="003A5806"/>
    <w:rsid w:val="003A72C3"/>
    <w:rsid w:val="003B0132"/>
    <w:rsid w:val="003B025A"/>
    <w:rsid w:val="003B05FB"/>
    <w:rsid w:val="003B0655"/>
    <w:rsid w:val="003B0E6D"/>
    <w:rsid w:val="003B436E"/>
    <w:rsid w:val="003B5FFE"/>
    <w:rsid w:val="003B64A7"/>
    <w:rsid w:val="003C046C"/>
    <w:rsid w:val="003C5F06"/>
    <w:rsid w:val="003C71DC"/>
    <w:rsid w:val="003D1C71"/>
    <w:rsid w:val="003D21EB"/>
    <w:rsid w:val="003D3A4B"/>
    <w:rsid w:val="003D3A73"/>
    <w:rsid w:val="003D3ED9"/>
    <w:rsid w:val="003D44D7"/>
    <w:rsid w:val="003D7449"/>
    <w:rsid w:val="003E06E6"/>
    <w:rsid w:val="003E1832"/>
    <w:rsid w:val="003E298C"/>
    <w:rsid w:val="003E2F4B"/>
    <w:rsid w:val="003E4A49"/>
    <w:rsid w:val="003E5987"/>
    <w:rsid w:val="003E6828"/>
    <w:rsid w:val="003E6CAB"/>
    <w:rsid w:val="003F27EA"/>
    <w:rsid w:val="003F310C"/>
    <w:rsid w:val="003F380E"/>
    <w:rsid w:val="003F3B49"/>
    <w:rsid w:val="003F5E55"/>
    <w:rsid w:val="0040054B"/>
    <w:rsid w:val="004010A3"/>
    <w:rsid w:val="004033B5"/>
    <w:rsid w:val="004047E9"/>
    <w:rsid w:val="00404ECE"/>
    <w:rsid w:val="0040629D"/>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9B4"/>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3CE6"/>
    <w:rsid w:val="00446C13"/>
    <w:rsid w:val="00446FAD"/>
    <w:rsid w:val="004514DD"/>
    <w:rsid w:val="00451DA0"/>
    <w:rsid w:val="00452234"/>
    <w:rsid w:val="00453D8F"/>
    <w:rsid w:val="00456635"/>
    <w:rsid w:val="00457EBD"/>
    <w:rsid w:val="00457F76"/>
    <w:rsid w:val="00461997"/>
    <w:rsid w:val="0046223B"/>
    <w:rsid w:val="0046239E"/>
    <w:rsid w:val="00463B1E"/>
    <w:rsid w:val="00464A61"/>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87187"/>
    <w:rsid w:val="00490162"/>
    <w:rsid w:val="0049108F"/>
    <w:rsid w:val="00492208"/>
    <w:rsid w:val="00492465"/>
    <w:rsid w:val="00493726"/>
    <w:rsid w:val="00494952"/>
    <w:rsid w:val="00494C1E"/>
    <w:rsid w:val="00494CD2"/>
    <w:rsid w:val="004954D6"/>
    <w:rsid w:val="00497295"/>
    <w:rsid w:val="004973C6"/>
    <w:rsid w:val="004A0B3C"/>
    <w:rsid w:val="004A158C"/>
    <w:rsid w:val="004A1D1C"/>
    <w:rsid w:val="004A266E"/>
    <w:rsid w:val="004A38A7"/>
    <w:rsid w:val="004A3DB0"/>
    <w:rsid w:val="004A4B34"/>
    <w:rsid w:val="004A4F95"/>
    <w:rsid w:val="004A5BA5"/>
    <w:rsid w:val="004A5C73"/>
    <w:rsid w:val="004B0AAD"/>
    <w:rsid w:val="004B22D6"/>
    <w:rsid w:val="004B30AC"/>
    <w:rsid w:val="004B3291"/>
    <w:rsid w:val="004B39E2"/>
    <w:rsid w:val="004B4E63"/>
    <w:rsid w:val="004B52A0"/>
    <w:rsid w:val="004B5D50"/>
    <w:rsid w:val="004B6C2E"/>
    <w:rsid w:val="004B6E4C"/>
    <w:rsid w:val="004B71E1"/>
    <w:rsid w:val="004B747F"/>
    <w:rsid w:val="004B7A7F"/>
    <w:rsid w:val="004B7B94"/>
    <w:rsid w:val="004C1A51"/>
    <w:rsid w:val="004C1C98"/>
    <w:rsid w:val="004C2B7F"/>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4F7E58"/>
    <w:rsid w:val="005000CD"/>
    <w:rsid w:val="005018F4"/>
    <w:rsid w:val="00502055"/>
    <w:rsid w:val="005024C3"/>
    <w:rsid w:val="00502D69"/>
    <w:rsid w:val="00504C0D"/>
    <w:rsid w:val="00507222"/>
    <w:rsid w:val="00510736"/>
    <w:rsid w:val="00514433"/>
    <w:rsid w:val="00515A23"/>
    <w:rsid w:val="0051693C"/>
    <w:rsid w:val="00517063"/>
    <w:rsid w:val="005201FA"/>
    <w:rsid w:val="0052242C"/>
    <w:rsid w:val="005234FE"/>
    <w:rsid w:val="005236D8"/>
    <w:rsid w:val="00523FA8"/>
    <w:rsid w:val="005242F3"/>
    <w:rsid w:val="0052491A"/>
    <w:rsid w:val="00526CF5"/>
    <w:rsid w:val="00527973"/>
    <w:rsid w:val="00530EBB"/>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3E6C"/>
    <w:rsid w:val="00555484"/>
    <w:rsid w:val="00555D34"/>
    <w:rsid w:val="00555E34"/>
    <w:rsid w:val="005567E1"/>
    <w:rsid w:val="00556D9C"/>
    <w:rsid w:val="00560030"/>
    <w:rsid w:val="00561148"/>
    <w:rsid w:val="005617DD"/>
    <w:rsid w:val="005619C0"/>
    <w:rsid w:val="00561ACB"/>
    <w:rsid w:val="00563619"/>
    <w:rsid w:val="00563DB7"/>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581"/>
    <w:rsid w:val="00582C98"/>
    <w:rsid w:val="0058340A"/>
    <w:rsid w:val="00583D03"/>
    <w:rsid w:val="005849A7"/>
    <w:rsid w:val="00586580"/>
    <w:rsid w:val="00586582"/>
    <w:rsid w:val="00587D9E"/>
    <w:rsid w:val="005911DF"/>
    <w:rsid w:val="00593248"/>
    <w:rsid w:val="00596159"/>
    <w:rsid w:val="00597A7B"/>
    <w:rsid w:val="005A03D4"/>
    <w:rsid w:val="005A23A3"/>
    <w:rsid w:val="005A2D48"/>
    <w:rsid w:val="005A2F51"/>
    <w:rsid w:val="005A315B"/>
    <w:rsid w:val="005A33DD"/>
    <w:rsid w:val="005A4488"/>
    <w:rsid w:val="005A4EB5"/>
    <w:rsid w:val="005A689E"/>
    <w:rsid w:val="005A7B0F"/>
    <w:rsid w:val="005A7DF4"/>
    <w:rsid w:val="005B23BB"/>
    <w:rsid w:val="005B2737"/>
    <w:rsid w:val="005B2F41"/>
    <w:rsid w:val="005B53D8"/>
    <w:rsid w:val="005B5716"/>
    <w:rsid w:val="005B59B3"/>
    <w:rsid w:val="005B603D"/>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010"/>
    <w:rsid w:val="005F4CBE"/>
    <w:rsid w:val="005F5155"/>
    <w:rsid w:val="005F6A2D"/>
    <w:rsid w:val="006004EA"/>
    <w:rsid w:val="006038A0"/>
    <w:rsid w:val="00605AB7"/>
    <w:rsid w:val="00605E2D"/>
    <w:rsid w:val="00610206"/>
    <w:rsid w:val="00612E52"/>
    <w:rsid w:val="00613760"/>
    <w:rsid w:val="0061786B"/>
    <w:rsid w:val="0061786F"/>
    <w:rsid w:val="00617AAD"/>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671A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59B"/>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3C7F"/>
    <w:rsid w:val="006F5666"/>
    <w:rsid w:val="006F6813"/>
    <w:rsid w:val="006F696B"/>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1691"/>
    <w:rsid w:val="00734F71"/>
    <w:rsid w:val="00735FDF"/>
    <w:rsid w:val="00736CBF"/>
    <w:rsid w:val="007370E8"/>
    <w:rsid w:val="0074133D"/>
    <w:rsid w:val="007417CF"/>
    <w:rsid w:val="00742428"/>
    <w:rsid w:val="00751CFE"/>
    <w:rsid w:val="007530B9"/>
    <w:rsid w:val="007535B0"/>
    <w:rsid w:val="00753DB0"/>
    <w:rsid w:val="007541A0"/>
    <w:rsid w:val="00755736"/>
    <w:rsid w:val="00763EC1"/>
    <w:rsid w:val="007641D2"/>
    <w:rsid w:val="0076424A"/>
    <w:rsid w:val="00765804"/>
    <w:rsid w:val="00766186"/>
    <w:rsid w:val="00766750"/>
    <w:rsid w:val="007708D5"/>
    <w:rsid w:val="0077187F"/>
    <w:rsid w:val="00772485"/>
    <w:rsid w:val="007734CC"/>
    <w:rsid w:val="007737EE"/>
    <w:rsid w:val="007753FC"/>
    <w:rsid w:val="00777371"/>
    <w:rsid w:val="00777DB1"/>
    <w:rsid w:val="0078012A"/>
    <w:rsid w:val="00780A4F"/>
    <w:rsid w:val="00780D26"/>
    <w:rsid w:val="0078159D"/>
    <w:rsid w:val="00785F5E"/>
    <w:rsid w:val="007866E3"/>
    <w:rsid w:val="00786743"/>
    <w:rsid w:val="00786C5B"/>
    <w:rsid w:val="00787AC8"/>
    <w:rsid w:val="007906F8"/>
    <w:rsid w:val="00791BE6"/>
    <w:rsid w:val="007927A7"/>
    <w:rsid w:val="007935EE"/>
    <w:rsid w:val="007A08C6"/>
    <w:rsid w:val="007A2B95"/>
    <w:rsid w:val="007A3AC3"/>
    <w:rsid w:val="007A3B0B"/>
    <w:rsid w:val="007A3DA1"/>
    <w:rsid w:val="007A489B"/>
    <w:rsid w:val="007A54C6"/>
    <w:rsid w:val="007A57AD"/>
    <w:rsid w:val="007A5AE9"/>
    <w:rsid w:val="007A62F9"/>
    <w:rsid w:val="007A70F0"/>
    <w:rsid w:val="007B0B62"/>
    <w:rsid w:val="007B13FF"/>
    <w:rsid w:val="007B1647"/>
    <w:rsid w:val="007B214F"/>
    <w:rsid w:val="007B2EE3"/>
    <w:rsid w:val="007B36BE"/>
    <w:rsid w:val="007B439F"/>
    <w:rsid w:val="007B44E6"/>
    <w:rsid w:val="007B4F21"/>
    <w:rsid w:val="007B5759"/>
    <w:rsid w:val="007B680F"/>
    <w:rsid w:val="007C2CD5"/>
    <w:rsid w:val="007C6748"/>
    <w:rsid w:val="007D3DA3"/>
    <w:rsid w:val="007D5CCE"/>
    <w:rsid w:val="007D7D9E"/>
    <w:rsid w:val="007E11AC"/>
    <w:rsid w:val="007E2041"/>
    <w:rsid w:val="007E2060"/>
    <w:rsid w:val="007E384A"/>
    <w:rsid w:val="007E3A3E"/>
    <w:rsid w:val="007E4FDC"/>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8BA"/>
    <w:rsid w:val="00817CE4"/>
    <w:rsid w:val="00817D35"/>
    <w:rsid w:val="00820294"/>
    <w:rsid w:val="00821192"/>
    <w:rsid w:val="00821BAC"/>
    <w:rsid w:val="00824B73"/>
    <w:rsid w:val="008255A8"/>
    <w:rsid w:val="00826BB3"/>
    <w:rsid w:val="00830768"/>
    <w:rsid w:val="00830E84"/>
    <w:rsid w:val="00832814"/>
    <w:rsid w:val="00834E45"/>
    <w:rsid w:val="0083523A"/>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2D3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E29"/>
    <w:rsid w:val="008A5B81"/>
    <w:rsid w:val="008A5BBD"/>
    <w:rsid w:val="008A6ACF"/>
    <w:rsid w:val="008A6C3C"/>
    <w:rsid w:val="008B1891"/>
    <w:rsid w:val="008B2543"/>
    <w:rsid w:val="008B2BEB"/>
    <w:rsid w:val="008B2CD4"/>
    <w:rsid w:val="008B3B03"/>
    <w:rsid w:val="008B4886"/>
    <w:rsid w:val="008B579F"/>
    <w:rsid w:val="008B5C14"/>
    <w:rsid w:val="008B65B9"/>
    <w:rsid w:val="008B76B1"/>
    <w:rsid w:val="008C27E9"/>
    <w:rsid w:val="008C4098"/>
    <w:rsid w:val="008C4B86"/>
    <w:rsid w:val="008C4D7E"/>
    <w:rsid w:val="008C52A5"/>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165A"/>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5CF6"/>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3ACF"/>
    <w:rsid w:val="00954283"/>
    <w:rsid w:val="00954559"/>
    <w:rsid w:val="00954B54"/>
    <w:rsid w:val="00954D63"/>
    <w:rsid w:val="0095559C"/>
    <w:rsid w:val="009564A0"/>
    <w:rsid w:val="009564E3"/>
    <w:rsid w:val="00956B5A"/>
    <w:rsid w:val="00956FAE"/>
    <w:rsid w:val="00960FE0"/>
    <w:rsid w:val="009625A3"/>
    <w:rsid w:val="00962BBA"/>
    <w:rsid w:val="00962BD5"/>
    <w:rsid w:val="00962E30"/>
    <w:rsid w:val="009631B9"/>
    <w:rsid w:val="009645C3"/>
    <w:rsid w:val="00964AB5"/>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42C"/>
    <w:rsid w:val="00981A06"/>
    <w:rsid w:val="00982821"/>
    <w:rsid w:val="0098382C"/>
    <w:rsid w:val="0098389F"/>
    <w:rsid w:val="009848B1"/>
    <w:rsid w:val="00985B82"/>
    <w:rsid w:val="009865B5"/>
    <w:rsid w:val="0098663E"/>
    <w:rsid w:val="00987197"/>
    <w:rsid w:val="0099231D"/>
    <w:rsid w:val="00992B5D"/>
    <w:rsid w:val="0099464B"/>
    <w:rsid w:val="00996DE5"/>
    <w:rsid w:val="009A263C"/>
    <w:rsid w:val="009A2A48"/>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13DE"/>
    <w:rsid w:val="009D4A3A"/>
    <w:rsid w:val="009D5FFD"/>
    <w:rsid w:val="009D63A5"/>
    <w:rsid w:val="009D7386"/>
    <w:rsid w:val="009E111E"/>
    <w:rsid w:val="009E1F3B"/>
    <w:rsid w:val="009E263C"/>
    <w:rsid w:val="009E2936"/>
    <w:rsid w:val="009E36F1"/>
    <w:rsid w:val="009E4658"/>
    <w:rsid w:val="009E4766"/>
    <w:rsid w:val="009E5504"/>
    <w:rsid w:val="009E5772"/>
    <w:rsid w:val="009E639E"/>
    <w:rsid w:val="009E6DEA"/>
    <w:rsid w:val="009E73B2"/>
    <w:rsid w:val="009F0C85"/>
    <w:rsid w:val="009F1536"/>
    <w:rsid w:val="009F269C"/>
    <w:rsid w:val="009F2A7F"/>
    <w:rsid w:val="009F2C17"/>
    <w:rsid w:val="009F2F03"/>
    <w:rsid w:val="009F45EC"/>
    <w:rsid w:val="009F5FE6"/>
    <w:rsid w:val="009F7179"/>
    <w:rsid w:val="00A01E19"/>
    <w:rsid w:val="00A02B18"/>
    <w:rsid w:val="00A05554"/>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1627"/>
    <w:rsid w:val="00A532B6"/>
    <w:rsid w:val="00A5431C"/>
    <w:rsid w:val="00A549AD"/>
    <w:rsid w:val="00A552F2"/>
    <w:rsid w:val="00A55605"/>
    <w:rsid w:val="00A557C3"/>
    <w:rsid w:val="00A56238"/>
    <w:rsid w:val="00A567A2"/>
    <w:rsid w:val="00A60D4D"/>
    <w:rsid w:val="00A62445"/>
    <w:rsid w:val="00A63AE2"/>
    <w:rsid w:val="00A63BFE"/>
    <w:rsid w:val="00A644CA"/>
    <w:rsid w:val="00A7150C"/>
    <w:rsid w:val="00A71F70"/>
    <w:rsid w:val="00A738AA"/>
    <w:rsid w:val="00A74072"/>
    <w:rsid w:val="00A74FC4"/>
    <w:rsid w:val="00A75C92"/>
    <w:rsid w:val="00A76252"/>
    <w:rsid w:val="00A80379"/>
    <w:rsid w:val="00A80DAE"/>
    <w:rsid w:val="00A8288B"/>
    <w:rsid w:val="00A83E3C"/>
    <w:rsid w:val="00A868B6"/>
    <w:rsid w:val="00A86E49"/>
    <w:rsid w:val="00A8746B"/>
    <w:rsid w:val="00A87A75"/>
    <w:rsid w:val="00A91A3A"/>
    <w:rsid w:val="00A9200C"/>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0EE3"/>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133F"/>
    <w:rsid w:val="00AE5D82"/>
    <w:rsid w:val="00AE6025"/>
    <w:rsid w:val="00AF0E48"/>
    <w:rsid w:val="00AF15E8"/>
    <w:rsid w:val="00AF1B50"/>
    <w:rsid w:val="00AF602A"/>
    <w:rsid w:val="00AF6DEB"/>
    <w:rsid w:val="00AF76CF"/>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22D"/>
    <w:rsid w:val="00B31C93"/>
    <w:rsid w:val="00B34104"/>
    <w:rsid w:val="00B35C57"/>
    <w:rsid w:val="00B40361"/>
    <w:rsid w:val="00B410D3"/>
    <w:rsid w:val="00B414DB"/>
    <w:rsid w:val="00B449A3"/>
    <w:rsid w:val="00B45577"/>
    <w:rsid w:val="00B51EB9"/>
    <w:rsid w:val="00B53967"/>
    <w:rsid w:val="00B54604"/>
    <w:rsid w:val="00B550A9"/>
    <w:rsid w:val="00B5660B"/>
    <w:rsid w:val="00B605F6"/>
    <w:rsid w:val="00B702B6"/>
    <w:rsid w:val="00B70ADD"/>
    <w:rsid w:val="00B70CD9"/>
    <w:rsid w:val="00B72A60"/>
    <w:rsid w:val="00B737C7"/>
    <w:rsid w:val="00B73A4B"/>
    <w:rsid w:val="00B745FF"/>
    <w:rsid w:val="00B74D66"/>
    <w:rsid w:val="00B74E57"/>
    <w:rsid w:val="00B81290"/>
    <w:rsid w:val="00B8146A"/>
    <w:rsid w:val="00B81C54"/>
    <w:rsid w:val="00B81C89"/>
    <w:rsid w:val="00B82422"/>
    <w:rsid w:val="00B875B4"/>
    <w:rsid w:val="00B9175B"/>
    <w:rsid w:val="00B9264F"/>
    <w:rsid w:val="00B93D53"/>
    <w:rsid w:val="00B94C8E"/>
    <w:rsid w:val="00B9520F"/>
    <w:rsid w:val="00B95404"/>
    <w:rsid w:val="00B96EA0"/>
    <w:rsid w:val="00B96FC5"/>
    <w:rsid w:val="00BA0970"/>
    <w:rsid w:val="00BA0AB5"/>
    <w:rsid w:val="00BA0DC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C7F53"/>
    <w:rsid w:val="00BD240B"/>
    <w:rsid w:val="00BD2B93"/>
    <w:rsid w:val="00BD369B"/>
    <w:rsid w:val="00BD3766"/>
    <w:rsid w:val="00BD3D28"/>
    <w:rsid w:val="00BD41E9"/>
    <w:rsid w:val="00BD547C"/>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1CD"/>
    <w:rsid w:val="00C075F3"/>
    <w:rsid w:val="00C11C58"/>
    <w:rsid w:val="00C145E4"/>
    <w:rsid w:val="00C14B60"/>
    <w:rsid w:val="00C15605"/>
    <w:rsid w:val="00C2372B"/>
    <w:rsid w:val="00C24155"/>
    <w:rsid w:val="00C26776"/>
    <w:rsid w:val="00C277B2"/>
    <w:rsid w:val="00C3058C"/>
    <w:rsid w:val="00C315D4"/>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1D81"/>
    <w:rsid w:val="00C53370"/>
    <w:rsid w:val="00C54813"/>
    <w:rsid w:val="00C55995"/>
    <w:rsid w:val="00C57C4D"/>
    <w:rsid w:val="00C57E2C"/>
    <w:rsid w:val="00C60307"/>
    <w:rsid w:val="00C6059B"/>
    <w:rsid w:val="00C61D79"/>
    <w:rsid w:val="00C61D91"/>
    <w:rsid w:val="00C6230E"/>
    <w:rsid w:val="00C62E53"/>
    <w:rsid w:val="00C63005"/>
    <w:rsid w:val="00C64193"/>
    <w:rsid w:val="00C66B60"/>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453E"/>
    <w:rsid w:val="00C863E2"/>
    <w:rsid w:val="00C8710A"/>
    <w:rsid w:val="00C902BD"/>
    <w:rsid w:val="00C93D6B"/>
    <w:rsid w:val="00C953A6"/>
    <w:rsid w:val="00C95407"/>
    <w:rsid w:val="00C96747"/>
    <w:rsid w:val="00C973C4"/>
    <w:rsid w:val="00C977B4"/>
    <w:rsid w:val="00CA3E96"/>
    <w:rsid w:val="00CA40A0"/>
    <w:rsid w:val="00CA40D2"/>
    <w:rsid w:val="00CA4839"/>
    <w:rsid w:val="00CA7C86"/>
    <w:rsid w:val="00CB4202"/>
    <w:rsid w:val="00CB52A1"/>
    <w:rsid w:val="00CB566B"/>
    <w:rsid w:val="00CB704E"/>
    <w:rsid w:val="00CC1715"/>
    <w:rsid w:val="00CC2147"/>
    <w:rsid w:val="00CC228B"/>
    <w:rsid w:val="00CC3315"/>
    <w:rsid w:val="00CC3D82"/>
    <w:rsid w:val="00CC47BA"/>
    <w:rsid w:val="00CC5288"/>
    <w:rsid w:val="00CC54EF"/>
    <w:rsid w:val="00CD14A5"/>
    <w:rsid w:val="00CD1AFA"/>
    <w:rsid w:val="00CD23CC"/>
    <w:rsid w:val="00CD264B"/>
    <w:rsid w:val="00CD28AF"/>
    <w:rsid w:val="00CD2FBF"/>
    <w:rsid w:val="00CD54CF"/>
    <w:rsid w:val="00CD6D03"/>
    <w:rsid w:val="00CE0F96"/>
    <w:rsid w:val="00CE19C6"/>
    <w:rsid w:val="00CE2FAA"/>
    <w:rsid w:val="00CE3D09"/>
    <w:rsid w:val="00CE4530"/>
    <w:rsid w:val="00CE4B47"/>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51F8"/>
    <w:rsid w:val="00D17858"/>
    <w:rsid w:val="00D17DEF"/>
    <w:rsid w:val="00D24BD5"/>
    <w:rsid w:val="00D25136"/>
    <w:rsid w:val="00D2680D"/>
    <w:rsid w:val="00D302CC"/>
    <w:rsid w:val="00D303E6"/>
    <w:rsid w:val="00D30878"/>
    <w:rsid w:val="00D3410E"/>
    <w:rsid w:val="00D41199"/>
    <w:rsid w:val="00D416CF"/>
    <w:rsid w:val="00D42855"/>
    <w:rsid w:val="00D42FFF"/>
    <w:rsid w:val="00D43DF9"/>
    <w:rsid w:val="00D4640B"/>
    <w:rsid w:val="00D46E48"/>
    <w:rsid w:val="00D47764"/>
    <w:rsid w:val="00D4797B"/>
    <w:rsid w:val="00D530F6"/>
    <w:rsid w:val="00D54DB9"/>
    <w:rsid w:val="00D5526F"/>
    <w:rsid w:val="00D5549E"/>
    <w:rsid w:val="00D55974"/>
    <w:rsid w:val="00D56035"/>
    <w:rsid w:val="00D60BDA"/>
    <w:rsid w:val="00D614AF"/>
    <w:rsid w:val="00D61838"/>
    <w:rsid w:val="00D6212C"/>
    <w:rsid w:val="00D629A3"/>
    <w:rsid w:val="00D62D4D"/>
    <w:rsid w:val="00D64B4F"/>
    <w:rsid w:val="00D64FD4"/>
    <w:rsid w:val="00D66925"/>
    <w:rsid w:val="00D66B60"/>
    <w:rsid w:val="00D66F4B"/>
    <w:rsid w:val="00D7038B"/>
    <w:rsid w:val="00D717C5"/>
    <w:rsid w:val="00D72E12"/>
    <w:rsid w:val="00D73164"/>
    <w:rsid w:val="00D734DA"/>
    <w:rsid w:val="00D73883"/>
    <w:rsid w:val="00D75C1A"/>
    <w:rsid w:val="00D76B69"/>
    <w:rsid w:val="00D76F1B"/>
    <w:rsid w:val="00D80922"/>
    <w:rsid w:val="00D8225A"/>
    <w:rsid w:val="00D83F9B"/>
    <w:rsid w:val="00D84745"/>
    <w:rsid w:val="00D87444"/>
    <w:rsid w:val="00D9011A"/>
    <w:rsid w:val="00D9100B"/>
    <w:rsid w:val="00D91593"/>
    <w:rsid w:val="00D92392"/>
    <w:rsid w:val="00D92CD1"/>
    <w:rsid w:val="00D9300D"/>
    <w:rsid w:val="00D940D1"/>
    <w:rsid w:val="00D9454B"/>
    <w:rsid w:val="00D950C4"/>
    <w:rsid w:val="00D9654F"/>
    <w:rsid w:val="00D97B7D"/>
    <w:rsid w:val="00DA3410"/>
    <w:rsid w:val="00DA670E"/>
    <w:rsid w:val="00DA7B39"/>
    <w:rsid w:val="00DB088B"/>
    <w:rsid w:val="00DB102F"/>
    <w:rsid w:val="00DB196B"/>
    <w:rsid w:val="00DB3451"/>
    <w:rsid w:val="00DB41D5"/>
    <w:rsid w:val="00DB4DAD"/>
    <w:rsid w:val="00DB66A1"/>
    <w:rsid w:val="00DB6B76"/>
    <w:rsid w:val="00DC0035"/>
    <w:rsid w:val="00DC03F5"/>
    <w:rsid w:val="00DC0BEE"/>
    <w:rsid w:val="00DC0E1C"/>
    <w:rsid w:val="00DC2CE3"/>
    <w:rsid w:val="00DC2F7F"/>
    <w:rsid w:val="00DC49E4"/>
    <w:rsid w:val="00DC500B"/>
    <w:rsid w:val="00DC6558"/>
    <w:rsid w:val="00DC6E71"/>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2DCE"/>
    <w:rsid w:val="00E14B44"/>
    <w:rsid w:val="00E15FCE"/>
    <w:rsid w:val="00E16357"/>
    <w:rsid w:val="00E16F86"/>
    <w:rsid w:val="00E174B2"/>
    <w:rsid w:val="00E2076F"/>
    <w:rsid w:val="00E212DE"/>
    <w:rsid w:val="00E22078"/>
    <w:rsid w:val="00E22612"/>
    <w:rsid w:val="00E2486A"/>
    <w:rsid w:val="00E27473"/>
    <w:rsid w:val="00E279C3"/>
    <w:rsid w:val="00E3260B"/>
    <w:rsid w:val="00E331BF"/>
    <w:rsid w:val="00E35499"/>
    <w:rsid w:val="00E35CE4"/>
    <w:rsid w:val="00E37186"/>
    <w:rsid w:val="00E37635"/>
    <w:rsid w:val="00E37BFD"/>
    <w:rsid w:val="00E40AC3"/>
    <w:rsid w:val="00E43952"/>
    <w:rsid w:val="00E43FC9"/>
    <w:rsid w:val="00E44C1B"/>
    <w:rsid w:val="00E468A6"/>
    <w:rsid w:val="00E501BF"/>
    <w:rsid w:val="00E50CBD"/>
    <w:rsid w:val="00E529EE"/>
    <w:rsid w:val="00E532C1"/>
    <w:rsid w:val="00E536A7"/>
    <w:rsid w:val="00E5420F"/>
    <w:rsid w:val="00E55FF2"/>
    <w:rsid w:val="00E56B81"/>
    <w:rsid w:val="00E57378"/>
    <w:rsid w:val="00E60D77"/>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2325"/>
    <w:rsid w:val="00E92DEE"/>
    <w:rsid w:val="00E932CD"/>
    <w:rsid w:val="00E93428"/>
    <w:rsid w:val="00E934A7"/>
    <w:rsid w:val="00E94D25"/>
    <w:rsid w:val="00E9638B"/>
    <w:rsid w:val="00E96A57"/>
    <w:rsid w:val="00E973F2"/>
    <w:rsid w:val="00EA0785"/>
    <w:rsid w:val="00EA1C84"/>
    <w:rsid w:val="00EA2C53"/>
    <w:rsid w:val="00EA2D67"/>
    <w:rsid w:val="00EA30EA"/>
    <w:rsid w:val="00EA4D89"/>
    <w:rsid w:val="00EA4EC5"/>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623"/>
    <w:rsid w:val="00ED67E0"/>
    <w:rsid w:val="00EE6841"/>
    <w:rsid w:val="00EE6A85"/>
    <w:rsid w:v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1E60"/>
    <w:rsid w:val="00F224B0"/>
    <w:rsid w:val="00F22FB3"/>
    <w:rsid w:val="00F24165"/>
    <w:rsid w:val="00F24EB7"/>
    <w:rsid w:val="00F2636D"/>
    <w:rsid w:val="00F265ED"/>
    <w:rsid w:val="00F26A19"/>
    <w:rsid w:val="00F31E6A"/>
    <w:rsid w:val="00F335D1"/>
    <w:rsid w:val="00F343C6"/>
    <w:rsid w:val="00F349FC"/>
    <w:rsid w:val="00F34BE0"/>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0D62"/>
    <w:rsid w:val="00F81619"/>
    <w:rsid w:val="00F821EB"/>
    <w:rsid w:val="00F83B7C"/>
    <w:rsid w:val="00F84F25"/>
    <w:rsid w:val="00F84F48"/>
    <w:rsid w:val="00F87123"/>
    <w:rsid w:val="00F8765B"/>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078A"/>
    <w:rsid w:val="00FB1DE6"/>
    <w:rsid w:val="00FB2BEC"/>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1CF2"/>
    <w:rsid w:val="00FD29FA"/>
    <w:rsid w:val="00FD2F1F"/>
    <w:rsid w:val="00FD3AD1"/>
    <w:rsid w:val="00FD5701"/>
    <w:rsid w:val="00FD5713"/>
    <w:rsid w:val="00FD63D4"/>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times.co.uk/article/nhs-data-shared-freely-times-health-commission-bqhrfwh83" TargetMode="External"/><Relationship Id="rId18" Type="http://schemas.openxmlformats.org/officeDocument/2006/relationships/hyperlink" Target="https://join.bma.org.uk/intro/" TargetMode="External"/><Relationship Id="rId26" Type="http://schemas.openxmlformats.org/officeDocument/2006/relationships/hyperlink" Target="mailto:birmingham.lmc@nhs.net" TargetMode="External"/><Relationship Id="rId3" Type="http://schemas.openxmlformats.org/officeDocument/2006/relationships/customXml" Target="../customXml/item3.xml"/><Relationship Id="rId21" Type="http://schemas.openxmlformats.org/officeDocument/2006/relationships/hyperlink" Target="https://nhs.us5.list-manage.com/track/click?u=fc496e37a02fff5979483df7e&amp;id=127407623b&amp;e=f358f93361" TargetMode="External"/><Relationship Id="rId7" Type="http://schemas.openxmlformats.org/officeDocument/2006/relationships/settings" Target="settings.xml"/><Relationship Id="rId12" Type="http://schemas.openxmlformats.org/officeDocument/2006/relationships/hyperlink" Target="https://ico.org.uk/about-the-ico/media-centre/news-and-blogs/2024/01/accelerated-access-to-gp-records-aagpr-dpias-response/" TargetMode="External"/><Relationship Id="rId17" Type="http://schemas.openxmlformats.org/officeDocument/2006/relationships/hyperlink" Target="http://www.bma.org.uk/my-bma" TargetMode="External"/><Relationship Id="rId25" Type="http://schemas.openxmlformats.org/officeDocument/2006/relationships/hyperlink" Target="https://www.gov.uk/government/publications/measles-information-and-poster-for-health-professionals/information-on-measles-for-health-professional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ma.org.uk/pay-and-contracts/contracts/gp-contract/gp-contract-202425" TargetMode="External"/><Relationship Id="rId20" Type="http://schemas.openxmlformats.org/officeDocument/2006/relationships/hyperlink" Target="https://nhs.us5.list-manage.com/track/click?u=fc496e37a02fff5979483df7e&amp;id=d83410a187&amp;e=f358f93361" TargetMode="External"/><Relationship Id="rId29" Type="http://schemas.openxmlformats.org/officeDocument/2006/relationships/hyperlink" Target="https://www.england.nhs.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nhs.uk/coronavirus/documents/enhanced-service-specification/" TargetMode="External"/><Relationship Id="rId24" Type="http://schemas.openxmlformats.org/officeDocument/2006/relationships/hyperlink" Target="https://www.england.nhs.uk/long-read/confirmation-of-national-vaccination-and-immunisation-catch-up-campaign-for-2023-24/"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ngland.nhs.uk/2024/01/over-10000-nhs-pharmacies-begin-treating-people-for-common-conditions/" TargetMode="External"/><Relationship Id="rId23" Type="http://schemas.openxmlformats.org/officeDocument/2006/relationships/hyperlink" Target="mailto:england.contactus@nhs.net" TargetMode="External"/><Relationship Id="rId28" Type="http://schemas.openxmlformats.org/officeDocument/2006/relationships/hyperlink" Target="https://www.gov.uk/coronavirus" TargetMode="External"/><Relationship Id="rId10" Type="http://schemas.openxmlformats.org/officeDocument/2006/relationships/endnotes" Target="endnotes.xml"/><Relationship Id="rId19" Type="http://schemas.openxmlformats.org/officeDocument/2006/relationships/hyperlink" Target="https://www.bma.org.uk/pay-and-contracts/contracts/gp-contract/gp-contract-202425"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gland.nhs.uk/2024/01/nhs-launches-catch-up-campaign-for-missed-mmr-vaccines/" TargetMode="External"/><Relationship Id="rId22" Type="http://schemas.openxmlformats.org/officeDocument/2006/relationships/hyperlink" Target="https://nhs.us5.list-manage.com/track/click?u=fc496e37a02fff5979483df7e&amp;id=05eb99a3af&amp;e=f358f93361" TargetMode="External"/><Relationship Id="rId27" Type="http://schemas.openxmlformats.org/officeDocument/2006/relationships/hyperlink" Target="https://www.bma.org.uk/advice-and-support/gp-practices" TargetMode="External"/><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ecbdd6cfaa47f63746e38e14cd73802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a73f719af26d9a3b29f25a05656af319"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209E70CB-DAC3-42D9-B220-EF0CD11B3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2713</Words>
  <Characters>15465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2024-02-13T14:13:00Z</dcterms:created>
  <dcterms:modified xsi:type="dcterms:W3CDTF">2024-02-13T14:13:00Z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