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9504" behindDoc="0" locked="0" layoutInCell="1" allowOverlap="1" wp14:anchorId="7A68D838" wp14:editId="619D69A8">
                <wp:simplePos x="0" y="0"/>
                <wp:positionH relativeFrom="margin">
                  <wp:align>left</wp:align>
                </wp:positionH>
                <wp:positionV relativeFrom="paragraph">
                  <wp:posOffset>69215</wp:posOffset>
                </wp:positionV>
                <wp:extent cx="5463540" cy="83820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38200"/>
                        </a:xfrm>
                        <a:prstGeom prst="rect">
                          <a:avLst/>
                        </a:prstGeom>
                        <a:noFill/>
                        <a:ln w="9525">
                          <a:noFill/>
                          <a:miter lim="800000"/>
                          <a:headEnd/>
                          <a:tailEnd/>
                        </a:ln>
                      </wps:spPr>
                      <wps:txbx>
                        <w:txbxContent>
                          <w:p w14:paraId="456C3362" w14:textId="6CAC5F0A"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6D66F8">
                              <w:rPr>
                                <w:b/>
                                <w:bCs/>
                                <w:i/>
                                <w:iCs/>
                                <w:color w:val="4472C4" w:themeColor="accent1"/>
                                <w:sz w:val="44"/>
                                <w:szCs w:val="44"/>
                              </w:rPr>
                              <w:t>25</w:t>
                            </w:r>
                            <w:r w:rsidR="006D66F8" w:rsidRPr="006D66F8">
                              <w:rPr>
                                <w:b/>
                                <w:bCs/>
                                <w:i/>
                                <w:iCs/>
                                <w:color w:val="4472C4" w:themeColor="accent1"/>
                                <w:sz w:val="44"/>
                                <w:szCs w:val="44"/>
                                <w:vertAlign w:val="superscript"/>
                              </w:rPr>
                              <w:t>th</w:t>
                            </w:r>
                            <w:r w:rsidR="00397193">
                              <w:rPr>
                                <w:b/>
                                <w:bCs/>
                                <w:i/>
                                <w:iCs/>
                                <w:color w:val="4472C4" w:themeColor="accent1"/>
                                <w:sz w:val="44"/>
                                <w:szCs w:val="44"/>
                              </w:rPr>
                              <w:t xml:space="preserve"> of 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6pt;z-index:25166950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" filled="f" stroked="f">
                <v:textbox>
                  <w:txbxContent>
                    <w:p w14:paraId="456C3362" w14:textId="6CAC5F0A"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6D66F8">
                        <w:rPr>
                          <w:b/>
                          <w:bCs/>
                          <w:i/>
                          <w:iCs/>
                          <w:color w:val="4472C4" w:themeColor="accent1"/>
                          <w:sz w:val="44"/>
                          <w:szCs w:val="44"/>
                        </w:rPr>
                        <w:t>25</w:t>
                      </w:r>
                      <w:r w:rsidR="006D66F8" w:rsidRPr="006D66F8">
                        <w:rPr>
                          <w:b/>
                          <w:bCs/>
                          <w:i/>
                          <w:iCs/>
                          <w:color w:val="4472C4" w:themeColor="accent1"/>
                          <w:sz w:val="44"/>
                          <w:szCs w:val="44"/>
                          <w:vertAlign w:val="superscript"/>
                        </w:rPr>
                        <w:t>th</w:t>
                      </w:r>
                      <w:r w:rsidR="00397193">
                        <w:rPr>
                          <w:b/>
                          <w:bCs/>
                          <w:i/>
                          <w:iCs/>
                          <w:color w:val="4472C4" w:themeColor="accent1"/>
                          <w:sz w:val="44"/>
                          <w:szCs w:val="44"/>
                        </w:rPr>
                        <w:t xml:space="preserve"> of October 2024</w:t>
                      </w:r>
                    </w:p>
                  </w:txbxContent>
                </v:textbox>
                <w10:wrap type="topAndBottom" anchorx="margin"/>
              </v:shape>
            </w:pict>
          </mc:Fallback>
        </mc:AlternateContent>
      </w:r>
    </w:p>
    <w:p w14:paraId="3A66C57D" w14:textId="77777777" w:rsidR="00BE5396" w:rsidRPr="006B1BB1" w:rsidRDefault="00BE5396" w:rsidP="0070730E">
      <w:pPr>
        <w:spacing w:after="0"/>
        <w:textAlignment w:val="baseline"/>
        <w:rPr>
          <w:rFonts w:ascii="Calibri" w:hAnsi="Calibri" w:cs="Calibri"/>
          <w:b/>
          <w:bCs/>
          <w:color w:val="2F5496" w:themeColor="accent1" w:themeShade="BF"/>
        </w:rPr>
      </w:pPr>
    </w:p>
    <w:p w14:paraId="514B6A57" w14:textId="4BBC1767" w:rsidR="00D614E2" w:rsidRPr="006B1BB1" w:rsidRDefault="00782CF4" w:rsidP="002B270B">
      <w:pPr>
        <w:pStyle w:val="ListParagraph"/>
        <w:numPr>
          <w:ilvl w:val="0"/>
          <w:numId w:val="90"/>
        </w:numPr>
        <w:spacing w:after="0"/>
        <w:textAlignment w:val="baseline"/>
        <w:rPr>
          <w:b/>
          <w:bCs/>
          <w:color w:val="2F5496" w:themeColor="accent1" w:themeShade="BF"/>
        </w:rPr>
      </w:pPr>
      <w:hyperlink w:anchor="NO1" w:history="1">
        <w:r w:rsidR="002B270B" w:rsidRPr="006B1BB1">
          <w:rPr>
            <w:rStyle w:val="Hyperlink"/>
            <w:b/>
            <w:bCs/>
            <w:color w:val="2F5496" w:themeColor="accent1" w:themeShade="BF"/>
          </w:rPr>
          <w:t>New: BCHC spirometry pilot</w:t>
        </w:r>
      </w:hyperlink>
      <w:r w:rsidR="002B270B" w:rsidRPr="006B1BB1">
        <w:rPr>
          <w:b/>
          <w:bCs/>
          <w:color w:val="2F5496" w:themeColor="accent1" w:themeShade="BF"/>
        </w:rPr>
        <w:t xml:space="preserve"> </w:t>
      </w:r>
    </w:p>
    <w:p w14:paraId="70BA2D61" w14:textId="2BAF8790" w:rsidR="002B270B" w:rsidRPr="006B1BB1" w:rsidRDefault="00782CF4" w:rsidP="002B270B">
      <w:pPr>
        <w:pStyle w:val="ListParagraph"/>
        <w:numPr>
          <w:ilvl w:val="0"/>
          <w:numId w:val="90"/>
        </w:numPr>
        <w:spacing w:after="0"/>
        <w:textAlignment w:val="baseline"/>
        <w:rPr>
          <w:b/>
          <w:bCs/>
          <w:color w:val="2F5496" w:themeColor="accent1" w:themeShade="BF"/>
        </w:rPr>
      </w:pPr>
      <w:hyperlink w:anchor="NO2" w:history="1">
        <w:r w:rsidR="00E27B89" w:rsidRPr="006B1BB1">
          <w:rPr>
            <w:rStyle w:val="Hyperlink"/>
            <w:b/>
            <w:bCs/>
            <w:color w:val="2F5496" w:themeColor="accent1" w:themeShade="BF"/>
          </w:rPr>
          <w:t xml:space="preserve">New: Local practice recognised for outstanding contribution to general </w:t>
        </w:r>
        <w:r w:rsidR="007B73D5" w:rsidRPr="006B1BB1">
          <w:rPr>
            <w:rStyle w:val="Hyperlink"/>
            <w:b/>
            <w:bCs/>
            <w:color w:val="2F5496" w:themeColor="accent1" w:themeShade="BF"/>
          </w:rPr>
          <w:t>practice</w:t>
        </w:r>
      </w:hyperlink>
      <w:r w:rsidR="007B73D5" w:rsidRPr="006B1BB1">
        <w:rPr>
          <w:b/>
          <w:bCs/>
          <w:color w:val="2F5496" w:themeColor="accent1" w:themeShade="BF"/>
        </w:rPr>
        <w:t xml:space="preserve"> </w:t>
      </w:r>
    </w:p>
    <w:p w14:paraId="7610E034" w14:textId="01F617A9" w:rsidR="007B73D5" w:rsidRPr="006B1BB1" w:rsidRDefault="006B1BB1" w:rsidP="002B270B">
      <w:pPr>
        <w:pStyle w:val="ListParagraph"/>
        <w:numPr>
          <w:ilvl w:val="0"/>
          <w:numId w:val="90"/>
        </w:numPr>
        <w:spacing w:after="0"/>
        <w:textAlignment w:val="baseline"/>
        <w:rPr>
          <w:b/>
          <w:bCs/>
          <w:color w:val="2F5496" w:themeColor="accent1" w:themeShade="BF"/>
        </w:rPr>
      </w:pPr>
      <w:hyperlink w:anchor="NO3" w:history="1">
        <w:r w:rsidR="007B73D5" w:rsidRPr="006B1BB1">
          <w:rPr>
            <w:rStyle w:val="Hyperlink"/>
            <w:b/>
            <w:bCs/>
            <w:color w:val="2F5496" w:themeColor="accent1" w:themeShade="BF"/>
          </w:rPr>
          <w:t>Reminder: Changes to ASD referrals</w:t>
        </w:r>
      </w:hyperlink>
      <w:r w:rsidR="007B73D5" w:rsidRPr="006B1BB1">
        <w:rPr>
          <w:b/>
          <w:bCs/>
          <w:color w:val="2F5496" w:themeColor="accent1" w:themeShade="BF"/>
        </w:rPr>
        <w:t xml:space="preserve"> </w:t>
      </w:r>
    </w:p>
    <w:p w14:paraId="391D8FD6" w14:textId="2F581957" w:rsidR="007B73D5" w:rsidRPr="006B1BB1" w:rsidRDefault="006B1BB1" w:rsidP="002B270B">
      <w:pPr>
        <w:pStyle w:val="ListParagraph"/>
        <w:numPr>
          <w:ilvl w:val="0"/>
          <w:numId w:val="90"/>
        </w:numPr>
        <w:spacing w:after="0"/>
        <w:textAlignment w:val="baseline"/>
        <w:rPr>
          <w:b/>
          <w:bCs/>
          <w:color w:val="2F5496" w:themeColor="accent1" w:themeShade="BF"/>
        </w:rPr>
      </w:pPr>
      <w:hyperlink w:anchor="NO4" w:history="1">
        <w:r w:rsidR="007B73D5" w:rsidRPr="006B1BB1">
          <w:rPr>
            <w:rStyle w:val="Hyperlink"/>
            <w:b/>
            <w:bCs/>
            <w:color w:val="2F5496" w:themeColor="accent1" w:themeShade="BF"/>
          </w:rPr>
          <w:t xml:space="preserve">Frontline health and social care worker </w:t>
        </w:r>
        <w:r w:rsidR="001F6A66" w:rsidRPr="006B1BB1">
          <w:rPr>
            <w:rStyle w:val="Hyperlink"/>
            <w:b/>
            <w:bCs/>
            <w:color w:val="2F5496" w:themeColor="accent1" w:themeShade="BF"/>
          </w:rPr>
          <w:t>winter vaccine eligibility</w:t>
        </w:r>
      </w:hyperlink>
      <w:r w:rsidR="001F6A66" w:rsidRPr="006B1BB1">
        <w:rPr>
          <w:b/>
          <w:bCs/>
          <w:color w:val="2F5496" w:themeColor="accent1" w:themeShade="BF"/>
        </w:rPr>
        <w:t xml:space="preserve"> </w:t>
      </w:r>
    </w:p>
    <w:p w14:paraId="3FD2335F" w14:textId="35B481AF" w:rsidR="001F6A66" w:rsidRPr="006B1BB1" w:rsidRDefault="006B1BB1" w:rsidP="002B270B">
      <w:pPr>
        <w:pStyle w:val="ListParagraph"/>
        <w:numPr>
          <w:ilvl w:val="0"/>
          <w:numId w:val="90"/>
        </w:numPr>
        <w:spacing w:after="0"/>
        <w:textAlignment w:val="baseline"/>
        <w:rPr>
          <w:b/>
          <w:bCs/>
          <w:color w:val="2F5496" w:themeColor="accent1" w:themeShade="BF"/>
        </w:rPr>
      </w:pPr>
      <w:hyperlink w:anchor="NO5" w:history="1">
        <w:r w:rsidR="001F6A66" w:rsidRPr="006B1BB1">
          <w:rPr>
            <w:rStyle w:val="Hyperlink"/>
            <w:b/>
            <w:bCs/>
            <w:color w:val="2F5496" w:themeColor="accent1" w:themeShade="BF"/>
          </w:rPr>
          <w:t xml:space="preserve">Reminder – updated guidance </w:t>
        </w:r>
        <w:r w:rsidR="0065233B" w:rsidRPr="006B1BB1">
          <w:rPr>
            <w:rStyle w:val="Hyperlink"/>
            <w:b/>
            <w:bCs/>
            <w:color w:val="2F5496" w:themeColor="accent1" w:themeShade="BF"/>
          </w:rPr>
          <w:t xml:space="preserve">on the use of </w:t>
        </w:r>
        <w:proofErr w:type="spellStart"/>
        <w:r w:rsidR="0065233B" w:rsidRPr="006B1BB1">
          <w:rPr>
            <w:rStyle w:val="Hyperlink"/>
            <w:b/>
            <w:bCs/>
            <w:color w:val="2F5496" w:themeColor="accent1" w:themeShade="BF"/>
          </w:rPr>
          <w:t>NHSNoReply</w:t>
        </w:r>
        <w:proofErr w:type="spellEnd"/>
      </w:hyperlink>
      <w:r w:rsidR="0065233B" w:rsidRPr="006B1BB1">
        <w:rPr>
          <w:b/>
          <w:bCs/>
          <w:color w:val="2F5496" w:themeColor="accent1" w:themeShade="BF"/>
        </w:rPr>
        <w:t xml:space="preserve"> </w:t>
      </w:r>
    </w:p>
    <w:p w14:paraId="2A1EFB27" w14:textId="7486C01A" w:rsidR="0065233B" w:rsidRPr="006B1BB1" w:rsidRDefault="006B1BB1" w:rsidP="002B270B">
      <w:pPr>
        <w:pStyle w:val="ListParagraph"/>
        <w:numPr>
          <w:ilvl w:val="0"/>
          <w:numId w:val="90"/>
        </w:numPr>
        <w:spacing w:after="0"/>
        <w:textAlignment w:val="baseline"/>
        <w:rPr>
          <w:b/>
          <w:bCs/>
          <w:color w:val="2F5496" w:themeColor="accent1" w:themeShade="BF"/>
        </w:rPr>
      </w:pPr>
      <w:hyperlink w:anchor="NO6" w:history="1">
        <w:r w:rsidR="0065233B" w:rsidRPr="006B1BB1">
          <w:rPr>
            <w:rStyle w:val="Hyperlink"/>
            <w:b/>
            <w:bCs/>
            <w:color w:val="2F5496" w:themeColor="accent1" w:themeShade="BF"/>
          </w:rPr>
          <w:t>LMC Update from GPC</w:t>
        </w:r>
      </w:hyperlink>
      <w:r w:rsidR="0065233B" w:rsidRPr="006B1BB1">
        <w:rPr>
          <w:b/>
          <w:bCs/>
          <w:color w:val="2F5496" w:themeColor="accent1" w:themeShade="BF"/>
        </w:rPr>
        <w:t xml:space="preserve"> </w:t>
      </w:r>
    </w:p>
    <w:p w14:paraId="40053774" w14:textId="40858241" w:rsidR="0065233B" w:rsidRPr="006B1BB1" w:rsidRDefault="006B1BB1" w:rsidP="002B270B">
      <w:pPr>
        <w:pStyle w:val="ListParagraph"/>
        <w:numPr>
          <w:ilvl w:val="0"/>
          <w:numId w:val="90"/>
        </w:numPr>
        <w:spacing w:after="0"/>
        <w:textAlignment w:val="baseline"/>
        <w:rPr>
          <w:b/>
          <w:bCs/>
          <w:color w:val="2F5496" w:themeColor="accent1" w:themeShade="BF"/>
        </w:rPr>
      </w:pPr>
      <w:hyperlink w:anchor="NO7" w:history="1">
        <w:r w:rsidR="0065233B" w:rsidRPr="006B1BB1">
          <w:rPr>
            <w:rStyle w:val="Hyperlink"/>
            <w:b/>
            <w:bCs/>
            <w:color w:val="2F5496" w:themeColor="accent1" w:themeShade="BF"/>
          </w:rPr>
          <w:t>Sessional GP newsletter</w:t>
        </w:r>
      </w:hyperlink>
      <w:r w:rsidR="0065233B" w:rsidRPr="006B1BB1">
        <w:rPr>
          <w:b/>
          <w:bCs/>
          <w:color w:val="2F5496" w:themeColor="accent1" w:themeShade="BF"/>
        </w:rPr>
        <w:t xml:space="preserve"> </w:t>
      </w:r>
    </w:p>
    <w:p w14:paraId="22832ED6" w14:textId="205BD265" w:rsidR="0065233B" w:rsidRPr="006B1BB1" w:rsidRDefault="006B1BB1" w:rsidP="002B270B">
      <w:pPr>
        <w:pStyle w:val="ListParagraph"/>
        <w:numPr>
          <w:ilvl w:val="0"/>
          <w:numId w:val="90"/>
        </w:numPr>
        <w:spacing w:after="0"/>
        <w:textAlignment w:val="baseline"/>
        <w:rPr>
          <w:b/>
          <w:bCs/>
          <w:color w:val="2F5496" w:themeColor="accent1" w:themeShade="BF"/>
        </w:rPr>
      </w:pPr>
      <w:hyperlink w:anchor="NO8" w:history="1">
        <w:r w:rsidR="0065233B" w:rsidRPr="006B1BB1">
          <w:rPr>
            <w:rStyle w:val="Hyperlink"/>
            <w:b/>
            <w:bCs/>
            <w:color w:val="2F5496" w:themeColor="accent1" w:themeShade="BF"/>
          </w:rPr>
          <w:t xml:space="preserve">Second tranche of individuals released </w:t>
        </w:r>
        <w:r w:rsidR="002C6CA0" w:rsidRPr="006B1BB1">
          <w:rPr>
            <w:rStyle w:val="Hyperlink"/>
            <w:b/>
            <w:bCs/>
            <w:color w:val="2F5496" w:themeColor="accent1" w:themeShade="BF"/>
          </w:rPr>
          <w:t>early from prison as part of initiative to help tackle prison pressures</w:t>
        </w:r>
      </w:hyperlink>
    </w:p>
    <w:p w14:paraId="66CA3278" w14:textId="12AA3E06" w:rsidR="002C6CA0" w:rsidRPr="006B1BB1" w:rsidRDefault="006B1BB1" w:rsidP="002B270B">
      <w:pPr>
        <w:pStyle w:val="ListParagraph"/>
        <w:numPr>
          <w:ilvl w:val="0"/>
          <w:numId w:val="90"/>
        </w:numPr>
        <w:spacing w:after="0"/>
        <w:textAlignment w:val="baseline"/>
        <w:rPr>
          <w:b/>
          <w:bCs/>
          <w:color w:val="2F5496" w:themeColor="accent1" w:themeShade="BF"/>
        </w:rPr>
      </w:pPr>
      <w:hyperlink w:anchor="NO9" w:history="1">
        <w:r w:rsidR="00B003DE" w:rsidRPr="006B1BB1">
          <w:rPr>
            <w:rStyle w:val="Hyperlink"/>
            <w:b/>
            <w:bCs/>
            <w:color w:val="2F5496" w:themeColor="accent1" w:themeShade="BF"/>
          </w:rPr>
          <w:t>Supporting GP registration for people experiencing homelessness (PEH)</w:t>
        </w:r>
      </w:hyperlink>
    </w:p>
    <w:p w14:paraId="07B2B776" w14:textId="669CCDC0" w:rsidR="00B003DE" w:rsidRPr="006B1BB1" w:rsidRDefault="006B1BB1" w:rsidP="002B270B">
      <w:pPr>
        <w:pStyle w:val="ListParagraph"/>
        <w:numPr>
          <w:ilvl w:val="0"/>
          <w:numId w:val="90"/>
        </w:numPr>
        <w:spacing w:after="0"/>
        <w:textAlignment w:val="baseline"/>
        <w:rPr>
          <w:b/>
          <w:bCs/>
          <w:color w:val="2F5496" w:themeColor="accent1" w:themeShade="BF"/>
        </w:rPr>
      </w:pPr>
      <w:hyperlink w:anchor="NU10" w:history="1">
        <w:r w:rsidR="00277C75" w:rsidRPr="006B1BB1">
          <w:rPr>
            <w:rStyle w:val="Hyperlink"/>
            <w:b/>
            <w:bCs/>
            <w:color w:val="2F5496" w:themeColor="accent1" w:themeShade="BF"/>
          </w:rPr>
          <w:t xml:space="preserve">New: Implementation of NICE guidance on Continuous Glucose </w:t>
        </w:r>
        <w:r w:rsidR="00A51DF5" w:rsidRPr="006B1BB1">
          <w:rPr>
            <w:rStyle w:val="Hyperlink"/>
            <w:b/>
            <w:bCs/>
            <w:color w:val="2F5496" w:themeColor="accent1" w:themeShade="BF"/>
          </w:rPr>
          <w:t>Monitoring</w:t>
        </w:r>
        <w:r w:rsidR="00277C75" w:rsidRPr="006B1BB1">
          <w:rPr>
            <w:rStyle w:val="Hyperlink"/>
            <w:b/>
            <w:bCs/>
            <w:color w:val="2F5496" w:themeColor="accent1" w:themeShade="BF"/>
          </w:rPr>
          <w:t xml:space="preserve"> </w:t>
        </w:r>
        <w:r w:rsidR="00A51DF5" w:rsidRPr="006B1BB1">
          <w:rPr>
            <w:rStyle w:val="Hyperlink"/>
            <w:b/>
            <w:bCs/>
            <w:color w:val="2F5496" w:themeColor="accent1" w:themeShade="BF"/>
          </w:rPr>
          <w:t>(CGM)</w:t>
        </w:r>
      </w:hyperlink>
    </w:p>
    <w:p w14:paraId="6DFE692C" w14:textId="281013BD" w:rsidR="0044341C" w:rsidRPr="006B1BB1" w:rsidRDefault="006B1BB1" w:rsidP="002B270B">
      <w:pPr>
        <w:pStyle w:val="ListParagraph"/>
        <w:numPr>
          <w:ilvl w:val="0"/>
          <w:numId w:val="90"/>
        </w:numPr>
        <w:spacing w:after="0"/>
        <w:textAlignment w:val="baseline"/>
        <w:rPr>
          <w:b/>
          <w:bCs/>
          <w:color w:val="2F5496" w:themeColor="accent1" w:themeShade="BF"/>
        </w:rPr>
      </w:pPr>
      <w:hyperlink w:anchor="NU11" w:history="1">
        <w:r w:rsidR="0044341C" w:rsidRPr="006B1BB1">
          <w:rPr>
            <w:rStyle w:val="Hyperlink"/>
            <w:b/>
            <w:bCs/>
            <w:color w:val="2F5496" w:themeColor="accent1" w:themeShade="BF"/>
          </w:rPr>
          <w:t xml:space="preserve">Collective Action – Information Sharing </w:t>
        </w:r>
        <w:r w:rsidRPr="006B1BB1">
          <w:rPr>
            <w:rStyle w:val="Hyperlink"/>
            <w:b/>
            <w:bCs/>
            <w:color w:val="2F5496" w:themeColor="accent1" w:themeShade="BF"/>
          </w:rPr>
          <w:t>Session</w:t>
        </w:r>
      </w:hyperlink>
    </w:p>
    <w:p w14:paraId="5802F772" w14:textId="77777777" w:rsidR="00397193" w:rsidRDefault="00397193" w:rsidP="0070730E">
      <w:pPr>
        <w:spacing w:after="0"/>
        <w:textAlignment w:val="baseline"/>
      </w:pPr>
    </w:p>
    <w:p w14:paraId="6B84C7AC" w14:textId="77777777" w:rsidR="00397193" w:rsidRDefault="00397193" w:rsidP="0070730E">
      <w:pPr>
        <w:spacing w:after="0"/>
        <w:textAlignment w:val="baseline"/>
      </w:pPr>
    </w:p>
    <w:p w14:paraId="0E3B6D32" w14:textId="77777777" w:rsidR="00397193" w:rsidRDefault="00397193" w:rsidP="0070730E">
      <w:pPr>
        <w:spacing w:after="0"/>
        <w:textAlignment w:val="baseline"/>
        <w:rPr>
          <w:rFonts w:ascii="Calibri" w:hAnsi="Calibri" w:cs="Calibri"/>
          <w:color w:val="202020"/>
        </w:rPr>
      </w:pPr>
    </w:p>
    <w:p w14:paraId="045ACD8C" w14:textId="77777777" w:rsidR="006D66F8" w:rsidRDefault="006D66F8" w:rsidP="0070730E">
      <w:pPr>
        <w:spacing w:after="0"/>
        <w:textAlignment w:val="baseline"/>
        <w:rPr>
          <w:rFonts w:ascii="Calibri" w:hAnsi="Calibri" w:cs="Calibri"/>
          <w:color w:val="202020"/>
        </w:rPr>
      </w:pPr>
    </w:p>
    <w:p w14:paraId="5BDF7628" w14:textId="77777777" w:rsidR="006D66F8" w:rsidRDefault="006D66F8" w:rsidP="0070730E">
      <w:pPr>
        <w:spacing w:after="0"/>
        <w:textAlignment w:val="baseline"/>
        <w:rPr>
          <w:rFonts w:ascii="Calibri" w:hAnsi="Calibri" w:cs="Calibri"/>
          <w:color w:val="202020"/>
        </w:rPr>
      </w:pPr>
    </w:p>
    <w:p w14:paraId="66414D67" w14:textId="77777777" w:rsidR="006D66F8" w:rsidRDefault="006D66F8" w:rsidP="0070730E">
      <w:pPr>
        <w:spacing w:after="0"/>
        <w:textAlignment w:val="baseline"/>
        <w:rPr>
          <w:rFonts w:ascii="Calibri" w:hAnsi="Calibri" w:cs="Calibri"/>
          <w:color w:val="202020"/>
        </w:rPr>
      </w:pPr>
    </w:p>
    <w:p w14:paraId="1BBE93B7" w14:textId="77777777" w:rsidR="006D66F8" w:rsidRDefault="006D66F8" w:rsidP="0070730E">
      <w:pPr>
        <w:spacing w:after="0"/>
        <w:textAlignment w:val="baseline"/>
        <w:rPr>
          <w:rFonts w:ascii="Calibri" w:hAnsi="Calibri" w:cs="Calibri"/>
          <w:color w:val="202020"/>
        </w:rPr>
      </w:pPr>
    </w:p>
    <w:p w14:paraId="1A10826E" w14:textId="77777777" w:rsidR="006D66F8" w:rsidRDefault="006D66F8" w:rsidP="0070730E">
      <w:pPr>
        <w:spacing w:after="0"/>
        <w:textAlignment w:val="baseline"/>
        <w:rPr>
          <w:rFonts w:ascii="Calibri" w:hAnsi="Calibri" w:cs="Calibri"/>
          <w:color w:val="202020"/>
        </w:rPr>
      </w:pPr>
    </w:p>
    <w:p w14:paraId="720B980B" w14:textId="77777777" w:rsidR="006D66F8" w:rsidRDefault="006D66F8" w:rsidP="0070730E">
      <w:pPr>
        <w:spacing w:after="0"/>
        <w:textAlignment w:val="baseline"/>
        <w:rPr>
          <w:rFonts w:ascii="Calibri" w:hAnsi="Calibri" w:cs="Calibri"/>
          <w:color w:val="202020"/>
        </w:rPr>
      </w:pPr>
    </w:p>
    <w:p w14:paraId="1A860882" w14:textId="77777777" w:rsidR="006D66F8" w:rsidRDefault="006D66F8" w:rsidP="0070730E">
      <w:pPr>
        <w:spacing w:after="0"/>
        <w:textAlignment w:val="baseline"/>
        <w:rPr>
          <w:rFonts w:ascii="Calibri" w:hAnsi="Calibri" w:cs="Calibri"/>
          <w:color w:val="202020"/>
        </w:rPr>
      </w:pPr>
    </w:p>
    <w:p w14:paraId="7B49AF23" w14:textId="77777777" w:rsidR="006D66F8" w:rsidRDefault="006D66F8" w:rsidP="0070730E">
      <w:pPr>
        <w:spacing w:after="0"/>
        <w:textAlignment w:val="baseline"/>
        <w:rPr>
          <w:rFonts w:ascii="Calibri" w:hAnsi="Calibri" w:cs="Calibri"/>
          <w:color w:val="202020"/>
        </w:rPr>
      </w:pPr>
    </w:p>
    <w:p w14:paraId="6A4893BC" w14:textId="77777777" w:rsidR="006D66F8" w:rsidRDefault="006D66F8" w:rsidP="0070730E">
      <w:pPr>
        <w:spacing w:after="0"/>
        <w:textAlignment w:val="baseline"/>
        <w:rPr>
          <w:rFonts w:ascii="Calibri" w:hAnsi="Calibri" w:cs="Calibri"/>
          <w:color w:val="202020"/>
        </w:rPr>
      </w:pPr>
    </w:p>
    <w:p w14:paraId="4628B4D3" w14:textId="77777777" w:rsidR="006D66F8" w:rsidRDefault="006D66F8" w:rsidP="0070730E">
      <w:pPr>
        <w:spacing w:after="0"/>
        <w:textAlignment w:val="baseline"/>
        <w:rPr>
          <w:rFonts w:ascii="Calibri" w:hAnsi="Calibri" w:cs="Calibri"/>
          <w:color w:val="202020"/>
        </w:rPr>
      </w:pPr>
    </w:p>
    <w:p w14:paraId="026C6566" w14:textId="77777777" w:rsidR="006D66F8" w:rsidRDefault="006D66F8" w:rsidP="0070730E">
      <w:pPr>
        <w:spacing w:after="0"/>
        <w:textAlignment w:val="baseline"/>
        <w:rPr>
          <w:rFonts w:ascii="Calibri" w:hAnsi="Calibri" w:cs="Calibri"/>
          <w:color w:val="202020"/>
        </w:rPr>
      </w:pPr>
    </w:p>
    <w:p w14:paraId="78F29D11" w14:textId="77777777" w:rsidR="0032533E" w:rsidRDefault="0032533E" w:rsidP="0070730E">
      <w:pPr>
        <w:spacing w:after="0"/>
        <w:textAlignment w:val="baseline"/>
        <w:rPr>
          <w:rFonts w:ascii="Calibri" w:hAnsi="Calibri" w:cs="Calibri"/>
          <w:b/>
          <w:bCs/>
          <w:color w:val="202020"/>
        </w:rPr>
      </w:pPr>
    </w:p>
    <w:p w14:paraId="0CBCF902" w14:textId="77777777" w:rsidR="00A52AF0" w:rsidRDefault="0032533E" w:rsidP="00E87C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32533E">
        <w:rPr>
          <w:rFonts w:ascii="Calibri" w:hAnsi="Calibri" w:cs="Calibri"/>
          <w:b/>
          <w:bCs/>
          <w:color w:val="202020"/>
        </w:rPr>
        <w:t>New: BCHC spirometry pilot</w:t>
      </w:r>
      <w:bookmarkEnd w:id="0"/>
    </w:p>
    <w:p w14:paraId="441AA54A" w14:textId="7D5A5006" w:rsidR="006D66F8" w:rsidRDefault="0032533E" w:rsidP="00E87C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2533E">
        <w:rPr>
          <w:rFonts w:ascii="Calibri" w:hAnsi="Calibri" w:cs="Calibri"/>
          <w:color w:val="202020"/>
        </w:rPr>
        <w:br/>
        <w:t xml:space="preserve">BCHC has been offering spirometry services to East, South, Central and North localities as part of a pilot set up in 2022/23. The pilot is now coming to an end, and </w:t>
      </w:r>
      <w:r w:rsidRPr="0032533E">
        <w:rPr>
          <w:rFonts w:ascii="Calibri" w:hAnsi="Calibri" w:cs="Calibri"/>
          <w:b/>
          <w:bCs/>
          <w:color w:val="202020"/>
        </w:rPr>
        <w:t>all referrals will cease to be accepted from 31 October 2024, </w:t>
      </w:r>
      <w:r w:rsidRPr="0032533E">
        <w:rPr>
          <w:rFonts w:ascii="Calibri" w:hAnsi="Calibri" w:cs="Calibri"/>
          <w:color w:val="202020"/>
        </w:rPr>
        <w:t>with only agreed contractual arrangements available to primary care.</w:t>
      </w:r>
      <w:r w:rsidRPr="0032533E">
        <w:rPr>
          <w:rFonts w:ascii="Calibri" w:hAnsi="Calibri" w:cs="Calibri"/>
          <w:color w:val="202020"/>
        </w:rPr>
        <w:br/>
      </w:r>
      <w:r w:rsidRPr="0032533E">
        <w:rPr>
          <w:rFonts w:ascii="Calibri" w:hAnsi="Calibri" w:cs="Calibri"/>
          <w:color w:val="202020"/>
        </w:rPr>
        <w:br/>
        <w:t>In the meantime, the ICB is working with our Respiratory Clinical leads to develop a longer-term spirometry service offer. As soon as plans are finalised, the details will be circulated.</w:t>
      </w:r>
    </w:p>
    <w:p w14:paraId="42F4A853" w14:textId="77777777" w:rsidR="006D66F8" w:rsidRDefault="006D66F8" w:rsidP="0070730E">
      <w:pPr>
        <w:spacing w:after="0"/>
        <w:textAlignment w:val="baseline"/>
        <w:rPr>
          <w:rFonts w:ascii="Calibri" w:hAnsi="Calibri" w:cs="Calibri"/>
          <w:color w:val="202020"/>
        </w:rPr>
      </w:pPr>
    </w:p>
    <w:p w14:paraId="127B4803" w14:textId="77777777" w:rsidR="006D66F8" w:rsidRDefault="006D66F8" w:rsidP="0070730E">
      <w:pPr>
        <w:spacing w:after="0"/>
        <w:textAlignment w:val="baseline"/>
        <w:rPr>
          <w:rFonts w:ascii="Calibri" w:hAnsi="Calibri" w:cs="Calibri"/>
          <w:color w:val="202020"/>
        </w:rPr>
      </w:pPr>
    </w:p>
    <w:p w14:paraId="1A0C2BA8" w14:textId="77777777" w:rsidR="006B1BB1" w:rsidRDefault="006B1BB1" w:rsidP="0070730E">
      <w:pPr>
        <w:spacing w:after="0"/>
        <w:textAlignment w:val="baseline"/>
        <w:rPr>
          <w:rFonts w:ascii="Calibri" w:hAnsi="Calibri" w:cs="Calibri"/>
          <w:color w:val="202020"/>
        </w:rPr>
      </w:pPr>
    </w:p>
    <w:p w14:paraId="21C01F81" w14:textId="77777777" w:rsidR="006D66F8" w:rsidRDefault="006D66F8" w:rsidP="0070730E">
      <w:pPr>
        <w:spacing w:after="0"/>
        <w:textAlignment w:val="baseline"/>
        <w:rPr>
          <w:rFonts w:ascii="Calibri" w:hAnsi="Calibri" w:cs="Calibri"/>
          <w:color w:val="202020"/>
        </w:rPr>
      </w:pPr>
    </w:p>
    <w:p w14:paraId="17B6E62A" w14:textId="05ACDD22" w:rsidR="005F595B" w:rsidRDefault="005F595B" w:rsidP="00E87C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5F595B">
        <w:rPr>
          <w:rFonts w:ascii="Calibri" w:hAnsi="Calibri" w:cs="Calibri"/>
          <w:b/>
          <w:bCs/>
          <w:color w:val="202020"/>
        </w:rPr>
        <w:t>New: Local practice recognised for outstanding contribution to general practice</w:t>
      </w:r>
    </w:p>
    <w:bookmarkEnd w:id="1"/>
    <w:p w14:paraId="323FF0E5" w14:textId="1FD70A67" w:rsidR="006D66F8" w:rsidRDefault="005F595B" w:rsidP="00E87C6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595B">
        <w:rPr>
          <w:rFonts w:ascii="Calibri" w:hAnsi="Calibri" w:cs="Calibri"/>
          <w:color w:val="202020"/>
        </w:rPr>
        <w:br/>
        <w:t xml:space="preserve">Last week, Sophia Raja, Managing Partner at Yardley Wood Health Centre, won a </w:t>
      </w:r>
      <w:hyperlink r:id="rId11" w:anchor="outstanding" w:tgtFrame="_blank" w:history="1">
        <w:r w:rsidRPr="005F595B">
          <w:rPr>
            <w:rStyle w:val="Hyperlink"/>
            <w:rFonts w:ascii="Calibri" w:hAnsi="Calibri" w:cs="Calibri"/>
          </w:rPr>
          <w:t>PMA award</w:t>
        </w:r>
      </w:hyperlink>
      <w:r w:rsidRPr="005F595B">
        <w:rPr>
          <w:rFonts w:ascii="Calibri" w:hAnsi="Calibri" w:cs="Calibri"/>
          <w:color w:val="202020"/>
        </w:rPr>
        <w:t xml:space="preserve"> for Outstanding Contribution to General Practice - congratulations!</w:t>
      </w:r>
    </w:p>
    <w:p w14:paraId="31BCED30" w14:textId="77777777" w:rsidR="006D66F8" w:rsidRDefault="006D66F8" w:rsidP="0070730E">
      <w:pPr>
        <w:spacing w:after="0"/>
        <w:textAlignment w:val="baseline"/>
        <w:rPr>
          <w:rFonts w:ascii="Calibri" w:hAnsi="Calibri" w:cs="Calibri"/>
          <w:color w:val="202020"/>
        </w:rPr>
      </w:pPr>
    </w:p>
    <w:p w14:paraId="336705E6" w14:textId="77777777" w:rsidR="00E106BE" w:rsidRDefault="00E106BE" w:rsidP="0070730E">
      <w:pPr>
        <w:spacing w:after="0"/>
        <w:textAlignment w:val="baseline"/>
        <w:rPr>
          <w:rFonts w:ascii="Calibri" w:hAnsi="Calibri" w:cs="Calibri"/>
          <w:b/>
          <w:bCs/>
          <w:color w:val="202020"/>
        </w:rPr>
      </w:pPr>
    </w:p>
    <w:p w14:paraId="2456EBDA" w14:textId="77777777" w:rsidR="00E106BE" w:rsidRDefault="00E106BE" w:rsidP="0070730E">
      <w:pPr>
        <w:spacing w:after="0"/>
        <w:textAlignment w:val="baseline"/>
        <w:rPr>
          <w:rFonts w:ascii="Calibri" w:hAnsi="Calibri" w:cs="Calibri"/>
          <w:b/>
          <w:bCs/>
          <w:color w:val="202020"/>
        </w:rPr>
      </w:pPr>
    </w:p>
    <w:p w14:paraId="755BAA9C" w14:textId="125A1150" w:rsidR="00216330" w:rsidRDefault="00216330"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216330">
        <w:rPr>
          <w:rFonts w:ascii="Calibri" w:hAnsi="Calibri" w:cs="Calibri"/>
          <w:b/>
          <w:bCs/>
          <w:color w:val="202020"/>
        </w:rPr>
        <w:t>Reminder: Changes to ASD referrals</w:t>
      </w:r>
    </w:p>
    <w:bookmarkEnd w:id="2"/>
    <w:p w14:paraId="0BD8B87E" w14:textId="032F447C" w:rsidR="005F595B" w:rsidRDefault="00216330"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16330">
        <w:rPr>
          <w:rFonts w:ascii="Calibri" w:hAnsi="Calibri" w:cs="Calibri"/>
          <w:color w:val="202020"/>
        </w:rPr>
        <w:br/>
        <w:t xml:space="preserve">The Neurodevelopmental Pathway are improving the way we gather all information, including referrals, from professionals and families with the launch of One Portal. </w:t>
      </w:r>
      <w:r w:rsidR="00103138" w:rsidRPr="00FF13EA">
        <w:rPr>
          <w:rFonts w:ascii="Calibri" w:hAnsi="Calibri" w:cs="Calibri"/>
          <w:color w:val="202020"/>
        </w:rPr>
        <w:t xml:space="preserve">This </w:t>
      </w:r>
      <w:hyperlink r:id="rId12" w:tgtFrame="_blank" w:history="1">
        <w:r w:rsidR="00103138" w:rsidRPr="00FF13EA">
          <w:rPr>
            <w:rStyle w:val="Hyperlink"/>
            <w:rFonts w:ascii="Calibri" w:hAnsi="Calibri" w:cs="Calibri"/>
          </w:rPr>
          <w:t>letter</w:t>
        </w:r>
      </w:hyperlink>
      <w:r w:rsidR="00103138" w:rsidRPr="00FF13EA">
        <w:rPr>
          <w:rFonts w:ascii="Calibri" w:hAnsi="Calibri" w:cs="Calibri"/>
          <w:color w:val="202020"/>
        </w:rPr>
        <w:t xml:space="preserve"> provides more details on what this means for referrers and families.</w:t>
      </w:r>
    </w:p>
    <w:p w14:paraId="4205651F" w14:textId="77777777" w:rsidR="00E106BE" w:rsidRDefault="00E106BE" w:rsidP="00E106BE">
      <w:pPr>
        <w:spacing w:after="0"/>
        <w:textAlignment w:val="baseline"/>
        <w:rPr>
          <w:rFonts w:ascii="Calibri" w:hAnsi="Calibri" w:cs="Calibri"/>
          <w:b/>
          <w:bCs/>
          <w:color w:val="202020"/>
        </w:rPr>
      </w:pPr>
    </w:p>
    <w:p w14:paraId="42166158" w14:textId="77777777" w:rsidR="00E106BE" w:rsidRDefault="00E106BE" w:rsidP="00E106BE">
      <w:pPr>
        <w:spacing w:after="0"/>
        <w:textAlignment w:val="baseline"/>
        <w:rPr>
          <w:rFonts w:ascii="Calibri" w:hAnsi="Calibri" w:cs="Calibri"/>
          <w:b/>
          <w:bCs/>
          <w:color w:val="202020"/>
        </w:rPr>
      </w:pPr>
    </w:p>
    <w:p w14:paraId="0AC9E865" w14:textId="35A2D01B" w:rsidR="00E106BE" w:rsidRDefault="00E106BE"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E106BE">
        <w:rPr>
          <w:rFonts w:ascii="Calibri" w:hAnsi="Calibri" w:cs="Calibri"/>
          <w:b/>
          <w:bCs/>
          <w:color w:val="202020"/>
        </w:rPr>
        <w:t>Frontline health and social care worker winter vaccine eligibility</w:t>
      </w:r>
      <w:bookmarkEnd w:id="3"/>
    </w:p>
    <w:p w14:paraId="34349976" w14:textId="77777777" w:rsidR="00FB0911" w:rsidRPr="00E106BE" w:rsidRDefault="00FB0911"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EA48A5E" w14:textId="5BA65213" w:rsidR="001959CB" w:rsidRDefault="00E106BE" w:rsidP="0010313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106BE">
        <w:rPr>
          <w:rFonts w:ascii="Calibri" w:hAnsi="Calibri" w:cs="Calibri"/>
          <w:color w:val="202020"/>
        </w:rPr>
        <w:t>All frontline health and social care workers who have contact with patients should now be offered the flu vaccine through their employer.</w:t>
      </w:r>
      <w:r w:rsidRPr="00E106BE">
        <w:rPr>
          <w:rFonts w:ascii="Calibri" w:hAnsi="Calibri" w:cs="Calibri"/>
          <w:color w:val="202020"/>
        </w:rPr>
        <w:br/>
      </w:r>
      <w:r w:rsidRPr="00E106BE">
        <w:rPr>
          <w:rFonts w:ascii="Calibri" w:hAnsi="Calibri" w:cs="Calibri"/>
          <w:color w:val="202020"/>
        </w:rPr>
        <w:br/>
        <w:t>Please be advised that NHS England does not reimburse flu vaccination of healthcare workers outside of provider-led occupational health services. There are circumstances where frontline staff, employed by specific social care providers without access to employer-led occupational health schemes, can access the flu vaccine through the NHS free of charge.</w:t>
      </w:r>
      <w:r w:rsidRPr="00E106BE">
        <w:rPr>
          <w:rFonts w:ascii="Calibri" w:hAnsi="Calibri" w:cs="Calibri"/>
          <w:color w:val="202020"/>
        </w:rPr>
        <w:br/>
      </w:r>
      <w:r w:rsidRPr="00E106BE">
        <w:rPr>
          <w:rFonts w:ascii="Calibri" w:hAnsi="Calibri" w:cs="Calibri"/>
          <w:color w:val="202020"/>
        </w:rPr>
        <w:br/>
        <w:t>Eligible individuals can self-declare for COVID-19 and flu vaccination on the National Booking Service.</w:t>
      </w:r>
      <w:r w:rsidRPr="00E106BE">
        <w:rPr>
          <w:rFonts w:ascii="Calibri" w:hAnsi="Calibri" w:cs="Calibri"/>
          <w:color w:val="202020"/>
        </w:rPr>
        <w:br/>
      </w:r>
      <w:r w:rsidRPr="00E106BE">
        <w:rPr>
          <w:rFonts w:ascii="Calibri" w:hAnsi="Calibri" w:cs="Calibri"/>
          <w:color w:val="202020"/>
        </w:rPr>
        <w:br/>
        <w:t>Communications materials to support winter vaccination uptake among frontline professionals are now available to download from the </w:t>
      </w:r>
      <w:hyperlink r:id="rId13" w:history="1">
        <w:r w:rsidRPr="00E106BE">
          <w:rPr>
            <w:rStyle w:val="Hyperlink"/>
            <w:rFonts w:ascii="Calibri" w:hAnsi="Calibri" w:cs="Calibri"/>
          </w:rPr>
          <w:t>Campaign Resource Centre</w:t>
        </w:r>
      </w:hyperlink>
      <w:r w:rsidRPr="00E106BE">
        <w:rPr>
          <w:rFonts w:ascii="Calibri" w:hAnsi="Calibri" w:cs="Calibri"/>
          <w:color w:val="202020"/>
        </w:rPr>
        <w:t>.</w:t>
      </w:r>
      <w:bookmarkStart w:id="4" w:name="NO5"/>
    </w:p>
    <w:p w14:paraId="6423666E" w14:textId="77777777" w:rsidR="001959CB" w:rsidRDefault="001959CB" w:rsidP="008A2D4D">
      <w:pPr>
        <w:spacing w:after="0"/>
        <w:textAlignment w:val="baseline"/>
        <w:rPr>
          <w:rFonts w:ascii="Calibri" w:hAnsi="Calibri" w:cs="Calibri"/>
          <w:color w:val="202020"/>
        </w:rPr>
      </w:pPr>
    </w:p>
    <w:p w14:paraId="2F56156F" w14:textId="77777777" w:rsidR="001959CB" w:rsidRDefault="001959CB" w:rsidP="008A2D4D">
      <w:pPr>
        <w:spacing w:after="0"/>
        <w:textAlignment w:val="baseline"/>
        <w:rPr>
          <w:rFonts w:ascii="Calibri" w:hAnsi="Calibri" w:cs="Calibri"/>
          <w:color w:val="202020"/>
        </w:rPr>
      </w:pPr>
    </w:p>
    <w:p w14:paraId="518F3580" w14:textId="06F3A0E8" w:rsidR="008A2D4D" w:rsidRPr="008A2D4D" w:rsidRDefault="008A2D4D"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5.</w:t>
      </w:r>
      <w:r w:rsidRPr="008A2D4D">
        <w:rPr>
          <w:rFonts w:ascii="Calibri" w:hAnsi="Calibri" w:cs="Calibri"/>
          <w:b/>
          <w:bCs/>
          <w:color w:val="202020"/>
        </w:rPr>
        <w:t xml:space="preserve">Reminder – updated guidance on the use of </w:t>
      </w:r>
      <w:proofErr w:type="spellStart"/>
      <w:r w:rsidRPr="008A2D4D">
        <w:rPr>
          <w:rFonts w:ascii="Calibri" w:hAnsi="Calibri" w:cs="Calibri"/>
          <w:b/>
          <w:bCs/>
          <w:color w:val="202020"/>
        </w:rPr>
        <w:t>NHSNoReply</w:t>
      </w:r>
      <w:proofErr w:type="spellEnd"/>
    </w:p>
    <w:bookmarkEnd w:id="4"/>
    <w:p w14:paraId="28F5E19D" w14:textId="77777777" w:rsidR="008A2D4D" w:rsidRDefault="008A2D4D"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E04424B" w14:textId="0C9AC7F6" w:rsidR="008A2D4D" w:rsidRPr="008A2D4D" w:rsidRDefault="008A2D4D"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A2D4D">
        <w:rPr>
          <w:rFonts w:ascii="Calibri" w:hAnsi="Calibri" w:cs="Calibri"/>
          <w:color w:val="202020"/>
        </w:rPr>
        <w:t xml:space="preserve">Earlier this year, NHS England shared updated </w:t>
      </w:r>
      <w:hyperlink r:id="rId14" w:history="1">
        <w:r w:rsidRPr="008A2D4D">
          <w:rPr>
            <w:rStyle w:val="Hyperlink"/>
            <w:rFonts w:ascii="Calibri" w:hAnsi="Calibri" w:cs="Calibri"/>
          </w:rPr>
          <w:t>National Cyber Security Centre (NCSC)</w:t>
        </w:r>
      </w:hyperlink>
      <w:r w:rsidRPr="008A2D4D">
        <w:rPr>
          <w:rFonts w:ascii="Calibri" w:hAnsi="Calibri" w:cs="Calibri"/>
          <w:b/>
          <w:bCs/>
          <w:color w:val="202020"/>
        </w:rPr>
        <w:t xml:space="preserve"> </w:t>
      </w:r>
      <w:r w:rsidRPr="008A2D4D">
        <w:rPr>
          <w:rFonts w:ascii="Calibri" w:hAnsi="Calibri" w:cs="Calibri"/>
          <w:color w:val="202020"/>
        </w:rPr>
        <w:t>guidance, which aims to reduce the number of SMS Sender IDs used across the NHS, to ensure that the sender ID reflects the service that the patient is using and reduce the risk of bounce-back messages.</w:t>
      </w:r>
    </w:p>
    <w:p w14:paraId="04702C70" w14:textId="77777777" w:rsidR="008A2D4D" w:rsidRPr="008A2D4D" w:rsidRDefault="008A2D4D"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A2D4D">
        <w:rPr>
          <w:rFonts w:ascii="Calibri" w:hAnsi="Calibri" w:cs="Calibri"/>
          <w:color w:val="202020"/>
        </w:rPr>
        <w:t>On behalf of NCSC, please could all primary care organisations using SMS messages enforce the use of the chosen combination ‘</w:t>
      </w:r>
      <w:proofErr w:type="spellStart"/>
      <w:r w:rsidRPr="008A2D4D">
        <w:rPr>
          <w:rFonts w:ascii="Calibri" w:hAnsi="Calibri" w:cs="Calibri"/>
          <w:color w:val="202020"/>
        </w:rPr>
        <w:t>NHSNoReply</w:t>
      </w:r>
      <w:proofErr w:type="spellEnd"/>
      <w:r w:rsidRPr="008A2D4D">
        <w:rPr>
          <w:rFonts w:ascii="Calibri" w:hAnsi="Calibri" w:cs="Calibri"/>
          <w:color w:val="202020"/>
        </w:rPr>
        <w:t xml:space="preserve">’ SMS sender ID only and that all other variations (such as </w:t>
      </w:r>
      <w:proofErr w:type="spellStart"/>
      <w:r w:rsidRPr="008A2D4D">
        <w:rPr>
          <w:rFonts w:ascii="Calibri" w:hAnsi="Calibri" w:cs="Calibri"/>
          <w:color w:val="202020"/>
        </w:rPr>
        <w:t>nhs</w:t>
      </w:r>
      <w:proofErr w:type="spellEnd"/>
      <w:r w:rsidRPr="008A2D4D">
        <w:rPr>
          <w:rFonts w:ascii="Calibri" w:hAnsi="Calibri" w:cs="Calibri"/>
          <w:color w:val="202020"/>
        </w:rPr>
        <w:t xml:space="preserve"> </w:t>
      </w:r>
      <w:proofErr w:type="spellStart"/>
      <w:r w:rsidRPr="008A2D4D">
        <w:rPr>
          <w:rFonts w:ascii="Calibri" w:hAnsi="Calibri" w:cs="Calibri"/>
          <w:color w:val="202020"/>
        </w:rPr>
        <w:t>noreply</w:t>
      </w:r>
      <w:proofErr w:type="spellEnd"/>
      <w:r w:rsidRPr="008A2D4D">
        <w:rPr>
          <w:rFonts w:ascii="Calibri" w:hAnsi="Calibri" w:cs="Calibri"/>
          <w:color w:val="202020"/>
        </w:rPr>
        <w:t>, NHS NOREPLY and NHS-</w:t>
      </w:r>
      <w:proofErr w:type="spellStart"/>
      <w:r w:rsidRPr="008A2D4D">
        <w:rPr>
          <w:rFonts w:ascii="Calibri" w:hAnsi="Calibri" w:cs="Calibri"/>
          <w:color w:val="202020"/>
        </w:rPr>
        <w:t>NoReply</w:t>
      </w:r>
      <w:proofErr w:type="spellEnd"/>
      <w:r w:rsidRPr="008A2D4D">
        <w:rPr>
          <w:rFonts w:ascii="Calibri" w:hAnsi="Calibri" w:cs="Calibri"/>
          <w:color w:val="202020"/>
        </w:rPr>
        <w:t>), are blocked from 5 November 2024.</w:t>
      </w:r>
    </w:p>
    <w:p w14:paraId="54749CA0" w14:textId="1E81415D" w:rsidR="001959CB" w:rsidRDefault="008A2D4D"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A2D4D">
        <w:rPr>
          <w:rFonts w:ascii="Calibri" w:hAnsi="Calibri" w:cs="Calibri"/>
          <w:color w:val="202020"/>
        </w:rPr>
        <w:t xml:space="preserve">Currently, only variations of </w:t>
      </w:r>
      <w:proofErr w:type="spellStart"/>
      <w:r w:rsidRPr="008A2D4D">
        <w:rPr>
          <w:rFonts w:ascii="Calibri" w:hAnsi="Calibri" w:cs="Calibri"/>
          <w:color w:val="202020"/>
        </w:rPr>
        <w:t>NHSNoReply</w:t>
      </w:r>
      <w:proofErr w:type="spellEnd"/>
      <w:r w:rsidRPr="008A2D4D">
        <w:rPr>
          <w:rFonts w:ascii="Calibri" w:hAnsi="Calibri" w:cs="Calibri"/>
          <w:color w:val="202020"/>
        </w:rPr>
        <w:t xml:space="preserve"> are being reviewed. Other Sender IDs and telephone numbers will not be impacted. For more information, please visit the </w:t>
      </w:r>
      <w:hyperlink r:id="rId15" w:history="1">
        <w:r w:rsidRPr="008A2D4D">
          <w:rPr>
            <w:rStyle w:val="Hyperlink"/>
            <w:rFonts w:ascii="Calibri" w:hAnsi="Calibri" w:cs="Calibri"/>
          </w:rPr>
          <w:t>NCSC website</w:t>
        </w:r>
      </w:hyperlink>
      <w:r w:rsidRPr="008A2D4D">
        <w:rPr>
          <w:rFonts w:ascii="Calibri" w:hAnsi="Calibri" w:cs="Calibri"/>
          <w:color w:val="202020"/>
        </w:rPr>
        <w:t xml:space="preserve">, or </w:t>
      </w:r>
      <w:hyperlink r:id="rId16" w:history="1">
        <w:r w:rsidRPr="008A2D4D">
          <w:rPr>
            <w:rStyle w:val="Hyperlink"/>
            <w:rFonts w:ascii="Calibri" w:hAnsi="Calibri" w:cs="Calibri"/>
          </w:rPr>
          <w:t>contact the HCSC Telecoms team</w:t>
        </w:r>
      </w:hyperlink>
      <w:r w:rsidRPr="008A2D4D">
        <w:rPr>
          <w:rFonts w:ascii="Calibri" w:hAnsi="Calibri" w:cs="Calibri"/>
          <w:color w:val="202020"/>
        </w:rPr>
        <w:t xml:space="preserve"> to request a workshop.</w:t>
      </w:r>
    </w:p>
    <w:p w14:paraId="166DDBB0" w14:textId="77777777" w:rsidR="006D66F8" w:rsidRDefault="006D66F8" w:rsidP="0070730E">
      <w:pPr>
        <w:spacing w:after="0"/>
        <w:textAlignment w:val="baseline"/>
        <w:rPr>
          <w:rFonts w:ascii="Calibri" w:hAnsi="Calibri" w:cs="Calibri"/>
          <w:color w:val="202020"/>
        </w:rPr>
      </w:pPr>
    </w:p>
    <w:p w14:paraId="64972592" w14:textId="77777777" w:rsidR="006D66F8" w:rsidRDefault="006D66F8" w:rsidP="0070730E">
      <w:pPr>
        <w:spacing w:after="0"/>
        <w:textAlignment w:val="baseline"/>
        <w:rPr>
          <w:rFonts w:ascii="Calibri" w:hAnsi="Calibri" w:cs="Calibri"/>
          <w:color w:val="202020"/>
        </w:rPr>
      </w:pPr>
    </w:p>
    <w:p w14:paraId="1CD99F9B" w14:textId="77777777" w:rsidR="006B1BB1" w:rsidRDefault="006B1BB1" w:rsidP="0070730E">
      <w:pPr>
        <w:spacing w:after="0"/>
        <w:textAlignment w:val="baseline"/>
        <w:rPr>
          <w:rFonts w:ascii="Calibri" w:hAnsi="Calibri" w:cs="Calibri"/>
          <w:color w:val="202020"/>
        </w:rPr>
      </w:pPr>
    </w:p>
    <w:p w14:paraId="6F4DDA6D" w14:textId="15619D88" w:rsidR="00F9019A" w:rsidRPr="00F9019A" w:rsidRDefault="00F9019A"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5" w:name="NO6"/>
      <w:r>
        <w:rPr>
          <w:rFonts w:ascii="Calibri" w:hAnsi="Calibri" w:cs="Calibri"/>
          <w:b/>
          <w:bCs/>
          <w:color w:val="202020"/>
        </w:rPr>
        <w:t>6.</w:t>
      </w:r>
      <w:r w:rsidRPr="00F9019A">
        <w:rPr>
          <w:rFonts w:ascii="Calibri" w:hAnsi="Calibri" w:cs="Calibri"/>
          <w:b/>
          <w:bCs/>
          <w:color w:val="202020"/>
        </w:rPr>
        <w:t>LMC Update from GPC</w:t>
      </w:r>
    </w:p>
    <w:bookmarkEnd w:id="5"/>
    <w:p w14:paraId="5E112941" w14:textId="77777777" w:rsidR="00F9019A" w:rsidRDefault="00F9019A"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BE09757" w14:textId="0F54B6C3" w:rsidR="006D66F8" w:rsidRDefault="00F9019A" w:rsidP="001959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9019A">
        <w:rPr>
          <w:rFonts w:ascii="Calibri" w:hAnsi="Calibri" w:cs="Calibri"/>
          <w:color w:val="202020"/>
        </w:rPr>
        <w:t xml:space="preserve">Please find attached Birmingham LMC updates from the GPC.  </w:t>
      </w:r>
    </w:p>
    <w:p w14:paraId="55EF39C2" w14:textId="77777777" w:rsidR="006D66F8" w:rsidRDefault="006D66F8" w:rsidP="0070730E">
      <w:pPr>
        <w:spacing w:after="0"/>
        <w:textAlignment w:val="baseline"/>
        <w:rPr>
          <w:rFonts w:ascii="Calibri" w:hAnsi="Calibri" w:cs="Calibri"/>
          <w:color w:val="202020"/>
        </w:rPr>
      </w:pPr>
    </w:p>
    <w:p w14:paraId="4260E924" w14:textId="77777777" w:rsidR="006C7E28" w:rsidRDefault="006C7E28" w:rsidP="006C7E28">
      <w:pPr>
        <w:spacing w:after="0"/>
        <w:textAlignment w:val="baseline"/>
        <w:rPr>
          <w:rFonts w:ascii="Calibri" w:hAnsi="Calibri" w:cs="Calibri"/>
          <w:b/>
          <w:bCs/>
          <w:color w:val="202020"/>
          <w:lang w:val="en-US"/>
        </w:rPr>
      </w:pPr>
    </w:p>
    <w:p w14:paraId="4141C2B0" w14:textId="77777777" w:rsidR="006B1BB1" w:rsidRDefault="006B1BB1" w:rsidP="006C7E28">
      <w:pPr>
        <w:spacing w:after="0"/>
        <w:textAlignment w:val="baseline"/>
        <w:rPr>
          <w:rFonts w:ascii="Calibri" w:hAnsi="Calibri" w:cs="Calibri"/>
          <w:b/>
          <w:bCs/>
          <w:color w:val="202020"/>
          <w:lang w:val="en-US"/>
        </w:rPr>
      </w:pPr>
    </w:p>
    <w:p w14:paraId="5F2AA4EA" w14:textId="1ADCD0AA" w:rsidR="006C7E28" w:rsidRPr="006C7E28" w:rsidRDefault="006C7E28" w:rsidP="00D467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6" w:name="NO7"/>
      <w:r>
        <w:rPr>
          <w:rFonts w:ascii="Calibri" w:hAnsi="Calibri" w:cs="Calibri"/>
          <w:b/>
          <w:bCs/>
          <w:color w:val="202020"/>
          <w:lang w:val="en-US"/>
        </w:rPr>
        <w:t>7.</w:t>
      </w:r>
      <w:r w:rsidRPr="006C7E28">
        <w:rPr>
          <w:rFonts w:ascii="Calibri" w:hAnsi="Calibri" w:cs="Calibri"/>
          <w:b/>
          <w:bCs/>
          <w:color w:val="202020"/>
          <w:lang w:val="en-US"/>
        </w:rPr>
        <w:t>Sessional GP newsletter</w:t>
      </w:r>
    </w:p>
    <w:bookmarkEnd w:id="6"/>
    <w:p w14:paraId="70500D29" w14:textId="77777777" w:rsidR="006C7E28" w:rsidRDefault="006C7E28" w:rsidP="00D467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20588BE" w14:textId="1107B8FA" w:rsidR="006C7E28" w:rsidRPr="006C7E28" w:rsidRDefault="006C7E28" w:rsidP="00D467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C7E28">
        <w:rPr>
          <w:rFonts w:ascii="Calibri" w:hAnsi="Calibri" w:cs="Calibri"/>
          <w:color w:val="202020"/>
        </w:rPr>
        <w:t xml:space="preserve">Please find attached </w:t>
      </w:r>
      <w:hyperlink r:id="rId17" w:history="1">
        <w:r w:rsidRPr="006C7E28">
          <w:rPr>
            <w:rStyle w:val="Hyperlink"/>
            <w:rFonts w:ascii="Calibri" w:hAnsi="Calibri" w:cs="Calibri"/>
          </w:rPr>
          <w:t>Sessional GP newsletter</w:t>
        </w:r>
      </w:hyperlink>
      <w:r w:rsidRPr="006C7E28">
        <w:rPr>
          <w:rFonts w:ascii="Calibri" w:hAnsi="Calibri" w:cs="Calibri"/>
          <w:color w:val="202020"/>
        </w:rPr>
        <w:t xml:space="preserve"> for your information. </w:t>
      </w:r>
    </w:p>
    <w:p w14:paraId="466C79F2" w14:textId="77777777" w:rsidR="00103138" w:rsidRDefault="00103138" w:rsidP="0070730E">
      <w:pPr>
        <w:spacing w:after="0"/>
        <w:textAlignment w:val="baseline"/>
        <w:rPr>
          <w:rFonts w:ascii="Calibri" w:hAnsi="Calibri" w:cs="Calibri"/>
          <w:color w:val="202020"/>
        </w:rPr>
      </w:pPr>
    </w:p>
    <w:p w14:paraId="6132BBF0" w14:textId="77777777" w:rsidR="00103138" w:rsidRDefault="00103138" w:rsidP="0070730E">
      <w:pPr>
        <w:spacing w:after="0"/>
        <w:textAlignment w:val="baseline"/>
        <w:rPr>
          <w:rFonts w:ascii="Calibri" w:hAnsi="Calibri" w:cs="Calibri"/>
          <w:color w:val="202020"/>
        </w:rPr>
      </w:pPr>
    </w:p>
    <w:p w14:paraId="49AEBFB5" w14:textId="77777777" w:rsidR="006B1BB1" w:rsidRDefault="006B1BB1" w:rsidP="0070730E">
      <w:pPr>
        <w:spacing w:after="0"/>
        <w:textAlignment w:val="baseline"/>
        <w:rPr>
          <w:rFonts w:ascii="Calibri" w:hAnsi="Calibri" w:cs="Calibri"/>
          <w:color w:val="202020"/>
        </w:rPr>
      </w:pPr>
    </w:p>
    <w:p w14:paraId="38BE48E5" w14:textId="3CEE2F24" w:rsidR="00604437" w:rsidRPr="00604437" w:rsidRDefault="00604437" w:rsidP="00D467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7" w:name="NO8"/>
      <w:r>
        <w:rPr>
          <w:rFonts w:ascii="Calibri" w:hAnsi="Calibri" w:cs="Calibri"/>
          <w:b/>
          <w:bCs/>
          <w:color w:val="202020"/>
        </w:rPr>
        <w:t>8.</w:t>
      </w:r>
      <w:r w:rsidRPr="00604437">
        <w:rPr>
          <w:rFonts w:ascii="Calibri" w:hAnsi="Calibri" w:cs="Calibri"/>
          <w:b/>
          <w:bCs/>
          <w:color w:val="202020"/>
        </w:rPr>
        <w:t>Second tranche of individuals released early from prison as part of initiative to help tackle prison pressures</w:t>
      </w:r>
      <w:bookmarkEnd w:id="7"/>
      <w:r w:rsidRPr="00604437">
        <w:rPr>
          <w:rFonts w:ascii="Calibri" w:hAnsi="Calibri" w:cs="Calibri"/>
          <w:color w:val="202020"/>
        </w:rPr>
        <w:br/>
      </w:r>
      <w:r w:rsidRPr="00604437">
        <w:rPr>
          <w:rFonts w:ascii="Calibri" w:hAnsi="Calibri" w:cs="Calibri"/>
          <w:color w:val="202020"/>
        </w:rPr>
        <w:br/>
        <w:t>Following last month’s early release of prisoners under the Government’s initiative to reduce pressure across the prison estate, the second tranche of prisoners were released on Tuesday 22 October 2024.</w:t>
      </w:r>
    </w:p>
    <w:p w14:paraId="2A5CAFB4" w14:textId="76FF4BD6" w:rsidR="006D66F8" w:rsidRDefault="00604437" w:rsidP="00D467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04437">
        <w:rPr>
          <w:rFonts w:ascii="Calibri" w:hAnsi="Calibri" w:cs="Calibri"/>
          <w:color w:val="202020"/>
        </w:rPr>
        <w:t xml:space="preserve">His Majesty’s Prison and Probation Service and NHS colleagues together with general practice and community pharmacy will continue to play an important role. Please see this </w:t>
      </w:r>
      <w:hyperlink r:id="rId18" w:history="1">
        <w:r w:rsidRPr="00604437">
          <w:rPr>
            <w:rStyle w:val="Hyperlink"/>
            <w:rFonts w:ascii="Calibri" w:hAnsi="Calibri" w:cs="Calibri"/>
          </w:rPr>
          <w:t>letter outlining key information</w:t>
        </w:r>
      </w:hyperlink>
      <w:r w:rsidRPr="00604437">
        <w:rPr>
          <w:rFonts w:ascii="Calibri" w:hAnsi="Calibri" w:cs="Calibri"/>
          <w:color w:val="202020"/>
        </w:rPr>
        <w:t xml:space="preserve"> ensuring GP practices and community pharmacy are ready to support individuals being released early from prison. Support is needed to ensure continuity of care for individuals released early from prison as part of this </w:t>
      </w:r>
      <w:hyperlink r:id="rId19" w:history="1">
        <w:r w:rsidRPr="00604437">
          <w:rPr>
            <w:rStyle w:val="Hyperlink"/>
            <w:rFonts w:ascii="Calibri" w:hAnsi="Calibri" w:cs="Calibri"/>
          </w:rPr>
          <w:t>Ministry of Justice measure</w:t>
        </w:r>
      </w:hyperlink>
      <w:r w:rsidRPr="00604437">
        <w:rPr>
          <w:rFonts w:ascii="Calibri" w:hAnsi="Calibri" w:cs="Calibri"/>
          <w:color w:val="202020"/>
        </w:rPr>
        <w:t xml:space="preserve"> to help relieve prison capacity pressures.</w:t>
      </w:r>
      <w:r w:rsidRPr="00604437">
        <w:rPr>
          <w:rFonts w:ascii="Calibri" w:hAnsi="Calibri" w:cs="Calibri"/>
          <w:color w:val="202020"/>
        </w:rPr>
        <w:br/>
      </w:r>
      <w:r w:rsidRPr="00604437">
        <w:rPr>
          <w:rFonts w:ascii="Calibri" w:hAnsi="Calibri" w:cs="Calibri"/>
          <w:color w:val="202020"/>
        </w:rPr>
        <w:br/>
        <w:t>In instances of recently released prisoners with no fixed abode, where a patient has vulnerabilities, they should be referred to probation services, where access to emergency funds may be available to support emergency accommodation. NHS England would like to thank service providers for their continuing support, hard work and commitment.</w:t>
      </w:r>
    </w:p>
    <w:p w14:paraId="21426958" w14:textId="77777777" w:rsidR="006D66F8" w:rsidRDefault="006D66F8" w:rsidP="0070730E">
      <w:pPr>
        <w:spacing w:after="0"/>
        <w:textAlignment w:val="baseline"/>
        <w:rPr>
          <w:rFonts w:ascii="Calibri" w:hAnsi="Calibri" w:cs="Calibri"/>
          <w:color w:val="202020"/>
        </w:rPr>
      </w:pPr>
    </w:p>
    <w:p w14:paraId="369B1BC6" w14:textId="77777777" w:rsidR="00103138" w:rsidRDefault="00103138" w:rsidP="0070730E">
      <w:pPr>
        <w:spacing w:after="0"/>
        <w:textAlignment w:val="baseline"/>
        <w:rPr>
          <w:rFonts w:ascii="Calibri" w:hAnsi="Calibri" w:cs="Calibri"/>
          <w:color w:val="202020"/>
        </w:rPr>
      </w:pPr>
    </w:p>
    <w:p w14:paraId="1898EFD1" w14:textId="77777777" w:rsidR="00782CF4" w:rsidRDefault="00782CF4" w:rsidP="0070730E">
      <w:pPr>
        <w:spacing w:after="0"/>
        <w:textAlignment w:val="baseline"/>
        <w:rPr>
          <w:rFonts w:ascii="Calibri" w:hAnsi="Calibri" w:cs="Calibri"/>
          <w:color w:val="202020"/>
        </w:rPr>
      </w:pPr>
    </w:p>
    <w:p w14:paraId="0E83C064" w14:textId="77777777" w:rsidR="00782CF4" w:rsidRDefault="00782CF4" w:rsidP="0070730E">
      <w:pPr>
        <w:spacing w:after="0"/>
        <w:textAlignment w:val="baseline"/>
        <w:rPr>
          <w:rFonts w:ascii="Calibri" w:hAnsi="Calibri" w:cs="Calibri"/>
          <w:color w:val="202020"/>
        </w:rPr>
      </w:pPr>
    </w:p>
    <w:p w14:paraId="7D1AC456" w14:textId="77777777" w:rsidR="00782CF4" w:rsidRDefault="00782CF4" w:rsidP="0070730E">
      <w:pPr>
        <w:spacing w:after="0"/>
        <w:textAlignment w:val="baseline"/>
        <w:rPr>
          <w:rFonts w:ascii="Calibri" w:hAnsi="Calibri" w:cs="Calibri"/>
          <w:color w:val="202020"/>
        </w:rPr>
      </w:pPr>
    </w:p>
    <w:p w14:paraId="0484BB71" w14:textId="77777777" w:rsidR="00782CF4" w:rsidRDefault="00782CF4" w:rsidP="0070730E">
      <w:pPr>
        <w:spacing w:after="0"/>
        <w:textAlignment w:val="baseline"/>
        <w:rPr>
          <w:rFonts w:ascii="Calibri" w:hAnsi="Calibri" w:cs="Calibri"/>
          <w:color w:val="202020"/>
        </w:rPr>
      </w:pPr>
    </w:p>
    <w:p w14:paraId="67D27542" w14:textId="77777777" w:rsidR="00782CF4" w:rsidRDefault="00782CF4" w:rsidP="0070730E">
      <w:pPr>
        <w:spacing w:after="0"/>
        <w:textAlignment w:val="baseline"/>
        <w:rPr>
          <w:rFonts w:ascii="Calibri" w:hAnsi="Calibri" w:cs="Calibri"/>
          <w:color w:val="202020"/>
        </w:rPr>
      </w:pPr>
    </w:p>
    <w:p w14:paraId="071DAFEC" w14:textId="77777777" w:rsidR="00782CF4" w:rsidRDefault="00782CF4" w:rsidP="0070730E">
      <w:pPr>
        <w:spacing w:after="0"/>
        <w:textAlignment w:val="baseline"/>
        <w:rPr>
          <w:rFonts w:ascii="Calibri" w:hAnsi="Calibri" w:cs="Calibri"/>
          <w:color w:val="202020"/>
        </w:rPr>
      </w:pPr>
    </w:p>
    <w:p w14:paraId="3005781E" w14:textId="77777777" w:rsidR="00782CF4" w:rsidRDefault="00782CF4" w:rsidP="0070730E">
      <w:pPr>
        <w:spacing w:after="0"/>
        <w:textAlignment w:val="baseline"/>
        <w:rPr>
          <w:rFonts w:ascii="Calibri" w:hAnsi="Calibri" w:cs="Calibri"/>
          <w:color w:val="202020"/>
        </w:rPr>
      </w:pPr>
    </w:p>
    <w:p w14:paraId="47A328C4" w14:textId="77777777" w:rsidR="00782CF4" w:rsidRDefault="00782CF4" w:rsidP="0070730E">
      <w:pPr>
        <w:spacing w:after="0"/>
        <w:textAlignment w:val="baseline"/>
        <w:rPr>
          <w:rFonts w:ascii="Calibri" w:hAnsi="Calibri" w:cs="Calibri"/>
          <w:color w:val="202020"/>
        </w:rPr>
      </w:pPr>
    </w:p>
    <w:p w14:paraId="49441741" w14:textId="77777777" w:rsidR="00782CF4" w:rsidRDefault="00782CF4" w:rsidP="0070730E">
      <w:pPr>
        <w:spacing w:after="0"/>
        <w:textAlignment w:val="baseline"/>
        <w:rPr>
          <w:rFonts w:ascii="Calibri" w:hAnsi="Calibri" w:cs="Calibri"/>
          <w:color w:val="202020"/>
        </w:rPr>
      </w:pPr>
    </w:p>
    <w:p w14:paraId="41F754C3" w14:textId="77777777" w:rsidR="00782CF4" w:rsidRDefault="00782CF4" w:rsidP="0070730E">
      <w:pPr>
        <w:spacing w:after="0"/>
        <w:textAlignment w:val="baseline"/>
        <w:rPr>
          <w:rFonts w:ascii="Calibri" w:hAnsi="Calibri" w:cs="Calibri"/>
          <w:color w:val="202020"/>
        </w:rPr>
      </w:pPr>
    </w:p>
    <w:p w14:paraId="4542860F" w14:textId="77777777" w:rsidR="00782CF4" w:rsidRDefault="00782CF4" w:rsidP="0070730E">
      <w:pPr>
        <w:spacing w:after="0"/>
        <w:textAlignment w:val="baseline"/>
        <w:rPr>
          <w:rFonts w:ascii="Calibri" w:hAnsi="Calibri" w:cs="Calibri"/>
          <w:color w:val="202020"/>
        </w:rPr>
      </w:pPr>
    </w:p>
    <w:p w14:paraId="26A3E5D9" w14:textId="77777777" w:rsidR="00782CF4" w:rsidRDefault="00782CF4" w:rsidP="0070730E">
      <w:pPr>
        <w:spacing w:after="0"/>
        <w:textAlignment w:val="baseline"/>
        <w:rPr>
          <w:rFonts w:ascii="Calibri" w:hAnsi="Calibri" w:cs="Calibri"/>
          <w:color w:val="202020"/>
        </w:rPr>
      </w:pPr>
    </w:p>
    <w:p w14:paraId="660B2589" w14:textId="77777777" w:rsidR="00782CF4" w:rsidRDefault="00782CF4" w:rsidP="0070730E">
      <w:pPr>
        <w:spacing w:after="0"/>
        <w:textAlignment w:val="baseline"/>
        <w:rPr>
          <w:rFonts w:ascii="Calibri" w:hAnsi="Calibri" w:cs="Calibri"/>
          <w:color w:val="202020"/>
        </w:rPr>
      </w:pPr>
    </w:p>
    <w:p w14:paraId="6A79C403" w14:textId="77777777" w:rsidR="00782CF4" w:rsidRDefault="00782CF4" w:rsidP="0070730E">
      <w:pPr>
        <w:spacing w:after="0"/>
        <w:textAlignment w:val="baseline"/>
        <w:rPr>
          <w:rFonts w:ascii="Calibri" w:hAnsi="Calibri" w:cs="Calibri"/>
          <w:color w:val="202020"/>
        </w:rPr>
      </w:pPr>
    </w:p>
    <w:p w14:paraId="47A7262A" w14:textId="77777777" w:rsidR="006D66F8" w:rsidRDefault="006D66F8" w:rsidP="0070730E">
      <w:pPr>
        <w:spacing w:after="0"/>
        <w:textAlignment w:val="baseline"/>
        <w:rPr>
          <w:rFonts w:ascii="Calibri" w:hAnsi="Calibri" w:cs="Calibri"/>
          <w:color w:val="202020"/>
        </w:rPr>
      </w:pPr>
    </w:p>
    <w:p w14:paraId="132A0A90" w14:textId="39481591" w:rsidR="00614AA7" w:rsidRP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8" w:name="NO9"/>
      <w:r>
        <w:rPr>
          <w:rFonts w:ascii="Calibri" w:hAnsi="Calibri" w:cs="Calibri"/>
          <w:b/>
          <w:bCs/>
          <w:color w:val="202020"/>
        </w:rPr>
        <w:t>9.</w:t>
      </w:r>
      <w:r w:rsidRPr="00614AA7">
        <w:rPr>
          <w:rFonts w:ascii="Calibri" w:hAnsi="Calibri" w:cs="Calibri"/>
          <w:b/>
          <w:bCs/>
          <w:color w:val="202020"/>
        </w:rPr>
        <w:t>Supporting GP registration for people experiencing homelessness (PEH)</w:t>
      </w:r>
    </w:p>
    <w:bookmarkEnd w:id="8"/>
    <w:p w14:paraId="75519428" w14:textId="77777777" w:rsid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EE3ECEF" w14:textId="1D703943" w:rsidR="00614AA7" w:rsidRP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14AA7">
        <w:rPr>
          <w:rFonts w:ascii="Calibri" w:hAnsi="Calibri" w:cs="Calibri"/>
          <w:color w:val="202020"/>
        </w:rPr>
        <w:t>One of the challenges in supporting people experiencing homelessness (PEH) is ensuring that they register with a GP practice. NHS England has developed a training resource aimed at GP practice staff to support awareness of homelessness and GP registration as part of improving access to General Practice.</w:t>
      </w:r>
    </w:p>
    <w:p w14:paraId="190576A0" w14:textId="77777777" w:rsidR="00614AA7" w:rsidRP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14AA7">
        <w:rPr>
          <w:rFonts w:ascii="Calibri" w:hAnsi="Calibri" w:cs="Calibri"/>
          <w:color w:val="202020"/>
        </w:rPr>
        <w:t>The training programme has been developed in collaboration with key stakeholders and advocates for PEH. This is now live.</w:t>
      </w:r>
    </w:p>
    <w:p w14:paraId="01A49DE3" w14:textId="77777777" w:rsidR="00614AA7" w:rsidRP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14AA7">
        <w:rPr>
          <w:rFonts w:ascii="Calibri" w:hAnsi="Calibri" w:cs="Calibri"/>
          <w:color w:val="202020"/>
        </w:rPr>
        <w:t>People without previous access to the eLearning hub will require access to the training. Below are the links to access the programme:</w:t>
      </w:r>
    </w:p>
    <w:p w14:paraId="104233FF" w14:textId="77777777" w:rsid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349C510" w14:textId="65051D4E" w:rsidR="00614AA7" w:rsidRP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20" w:history="1">
        <w:r w:rsidRPr="00614AA7">
          <w:rPr>
            <w:rStyle w:val="Hyperlink"/>
            <w:rFonts w:ascii="Calibri" w:hAnsi="Calibri" w:cs="Calibri"/>
          </w:rPr>
          <w:t>Programme on Learning Hub</w:t>
        </w:r>
      </w:hyperlink>
    </w:p>
    <w:p w14:paraId="45293AB0" w14:textId="77777777" w:rsid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21" w:history="1">
        <w:r w:rsidRPr="00614AA7">
          <w:rPr>
            <w:rStyle w:val="Hyperlink"/>
            <w:rFonts w:ascii="Calibri" w:hAnsi="Calibri" w:cs="Calibri"/>
          </w:rPr>
          <w:t>Programme page</w:t>
        </w:r>
      </w:hyperlink>
    </w:p>
    <w:p w14:paraId="4B987F6B" w14:textId="77777777" w:rsidR="00614AA7"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A70967C" w14:textId="3D30C35B" w:rsidR="006D66F8" w:rsidRDefault="00614AA7"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14AA7">
        <w:rPr>
          <w:rFonts w:ascii="Calibri" w:hAnsi="Calibri" w:cs="Calibri"/>
          <w:color w:val="202020"/>
        </w:rPr>
        <w:t>This is an opportunity for NHS England to support the registration of PEH with this resource and would appreciate the support to encourage PEH to register with a GP when health topics arise.</w:t>
      </w:r>
    </w:p>
    <w:p w14:paraId="503616FB" w14:textId="77777777" w:rsidR="006D66F8" w:rsidRDefault="006D66F8" w:rsidP="0070730E">
      <w:pPr>
        <w:spacing w:after="0"/>
        <w:textAlignment w:val="baseline"/>
        <w:rPr>
          <w:rFonts w:ascii="Calibri" w:hAnsi="Calibri" w:cs="Calibri"/>
          <w:color w:val="202020"/>
        </w:rPr>
      </w:pPr>
    </w:p>
    <w:p w14:paraId="69DE1714" w14:textId="77777777" w:rsidR="008223C6" w:rsidRDefault="008223C6" w:rsidP="0070730E">
      <w:pPr>
        <w:spacing w:after="0"/>
        <w:textAlignment w:val="baseline"/>
        <w:rPr>
          <w:rFonts w:ascii="Calibri" w:hAnsi="Calibri" w:cs="Calibri"/>
          <w:b/>
          <w:bCs/>
          <w:color w:val="202020"/>
        </w:rPr>
      </w:pPr>
    </w:p>
    <w:p w14:paraId="67A9E8E3" w14:textId="77777777" w:rsidR="006B1BB1" w:rsidRDefault="006B1BB1" w:rsidP="0070730E">
      <w:pPr>
        <w:spacing w:after="0"/>
        <w:textAlignment w:val="baseline"/>
        <w:rPr>
          <w:rFonts w:ascii="Calibri" w:hAnsi="Calibri" w:cs="Calibri"/>
          <w:b/>
          <w:bCs/>
          <w:color w:val="202020"/>
        </w:rPr>
      </w:pPr>
    </w:p>
    <w:p w14:paraId="3AEF9C63" w14:textId="12C34FEE" w:rsidR="003E0CC9" w:rsidRDefault="003E0CC9"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9" w:name="NU10"/>
      <w:r>
        <w:rPr>
          <w:rFonts w:ascii="Calibri" w:hAnsi="Calibri" w:cs="Calibri"/>
          <w:b/>
          <w:bCs/>
          <w:color w:val="202020"/>
        </w:rPr>
        <w:t>10.</w:t>
      </w:r>
      <w:r w:rsidRPr="003E0CC9">
        <w:rPr>
          <w:rFonts w:ascii="Calibri" w:hAnsi="Calibri" w:cs="Calibri"/>
          <w:b/>
          <w:bCs/>
          <w:color w:val="202020"/>
        </w:rPr>
        <w:t>New: Implementation of NICE guidance on Continuous Glucose Monitoring (CGM)</w:t>
      </w:r>
      <w:bookmarkEnd w:id="9"/>
      <w:r w:rsidRPr="003E0CC9">
        <w:rPr>
          <w:rFonts w:ascii="Calibri" w:hAnsi="Calibri" w:cs="Calibri"/>
          <w:color w:val="202020"/>
        </w:rPr>
        <w:br/>
      </w:r>
    </w:p>
    <w:p w14:paraId="4C971ACA" w14:textId="2900C0EB" w:rsidR="006D66F8" w:rsidRDefault="003E0CC9" w:rsidP="008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E0CC9">
        <w:rPr>
          <w:rFonts w:ascii="Calibri" w:hAnsi="Calibri" w:cs="Calibri"/>
          <w:color w:val="202020"/>
        </w:rPr>
        <w:t xml:space="preserve">At the October meeting of the </w:t>
      </w:r>
      <w:proofErr w:type="spellStart"/>
      <w:r w:rsidRPr="003E0CC9">
        <w:rPr>
          <w:rFonts w:ascii="Calibri" w:hAnsi="Calibri" w:cs="Calibri"/>
          <w:color w:val="202020"/>
        </w:rPr>
        <w:t>BSol</w:t>
      </w:r>
      <w:proofErr w:type="spellEnd"/>
      <w:r w:rsidRPr="003E0CC9">
        <w:rPr>
          <w:rFonts w:ascii="Calibri" w:hAnsi="Calibri" w:cs="Calibri"/>
          <w:color w:val="202020"/>
        </w:rPr>
        <w:t xml:space="preserve"> Investment Committee, a paper was presented on prescribing of Continuous Glucose Monitoring (CGM) to patients with type 2 diabetes receiving insulin. We can confirm that the committee has approved an expansion of the cohorts eligible to receive CGM to include women with type 2 diabetes (receiving insulin) during their pregnancy”. An updated ICB Commissioning Policy will shortly be uploaded onto the ICB website. </w:t>
      </w:r>
    </w:p>
    <w:p w14:paraId="7AA181AC" w14:textId="77777777" w:rsidR="006D66F8" w:rsidRDefault="006D66F8" w:rsidP="0070730E">
      <w:pPr>
        <w:spacing w:after="0"/>
        <w:textAlignment w:val="baseline"/>
        <w:rPr>
          <w:rFonts w:ascii="Calibri" w:hAnsi="Calibri" w:cs="Calibri"/>
          <w:color w:val="202020"/>
        </w:rPr>
      </w:pPr>
    </w:p>
    <w:p w14:paraId="293EC5C2" w14:textId="77777777" w:rsidR="006D66F8" w:rsidRDefault="006D66F8" w:rsidP="0070730E">
      <w:pPr>
        <w:spacing w:after="0"/>
        <w:textAlignment w:val="baseline"/>
        <w:rPr>
          <w:rFonts w:ascii="Calibri" w:hAnsi="Calibri" w:cs="Calibri"/>
          <w:color w:val="202020"/>
        </w:rPr>
      </w:pPr>
    </w:p>
    <w:p w14:paraId="6540D32D" w14:textId="77777777" w:rsidR="006D66F8" w:rsidRDefault="006D66F8" w:rsidP="0070730E">
      <w:pPr>
        <w:spacing w:after="0"/>
        <w:textAlignment w:val="baseline"/>
        <w:rPr>
          <w:rFonts w:ascii="Calibri" w:hAnsi="Calibri" w:cs="Calibri"/>
          <w:color w:val="202020"/>
        </w:rPr>
      </w:pPr>
    </w:p>
    <w:p w14:paraId="288CAABF" w14:textId="0FE8DF4A" w:rsidR="005F0674" w:rsidRPr="005F0674" w:rsidRDefault="005F0674" w:rsidP="00085B3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0" w:name="NU11"/>
      <w:r>
        <w:rPr>
          <w:rFonts w:ascii="Calibri" w:hAnsi="Calibri" w:cs="Calibri"/>
          <w:b/>
          <w:bCs/>
          <w:color w:val="202020"/>
        </w:rPr>
        <w:t>1</w:t>
      </w:r>
      <w:r w:rsidR="00103138">
        <w:rPr>
          <w:rFonts w:ascii="Calibri" w:hAnsi="Calibri" w:cs="Calibri"/>
          <w:b/>
          <w:bCs/>
          <w:color w:val="202020"/>
        </w:rPr>
        <w:t>1</w:t>
      </w:r>
      <w:r>
        <w:rPr>
          <w:rFonts w:ascii="Calibri" w:hAnsi="Calibri" w:cs="Calibri"/>
          <w:b/>
          <w:bCs/>
          <w:color w:val="202020"/>
        </w:rPr>
        <w:t>.</w:t>
      </w:r>
      <w:r w:rsidRPr="005F0674">
        <w:rPr>
          <w:rFonts w:ascii="Calibri" w:hAnsi="Calibri" w:cs="Calibri"/>
          <w:b/>
          <w:bCs/>
          <w:color w:val="202020"/>
        </w:rPr>
        <w:t>Collective Action - Information Sharing Session</w:t>
      </w:r>
    </w:p>
    <w:bookmarkEnd w:id="10"/>
    <w:p w14:paraId="6A9A09D4" w14:textId="77777777" w:rsidR="005F0674" w:rsidRDefault="005F0674" w:rsidP="00085B3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19750A4" w14:textId="443EBE1A" w:rsidR="006D66F8" w:rsidRDefault="005F0674" w:rsidP="00085B3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0674">
        <w:rPr>
          <w:rFonts w:ascii="Calibri" w:hAnsi="Calibri" w:cs="Calibri"/>
          <w:color w:val="202020"/>
        </w:rPr>
        <w:t xml:space="preserve">Please find attached presentation on the Information Sharing session in relation to Collective Action.  If you would like any further updates or have any questions, then please do let us know.  </w:t>
      </w:r>
    </w:p>
    <w:p w14:paraId="236F4360" w14:textId="77777777" w:rsidR="006D66F8" w:rsidRDefault="006D66F8" w:rsidP="0070730E">
      <w:pPr>
        <w:spacing w:after="0"/>
        <w:textAlignment w:val="baseline"/>
        <w:rPr>
          <w:rFonts w:ascii="Calibri" w:hAnsi="Calibri" w:cs="Calibri"/>
          <w:color w:val="202020"/>
        </w:rPr>
      </w:pPr>
    </w:p>
    <w:p w14:paraId="72225C96" w14:textId="77777777" w:rsidR="006D66F8" w:rsidRDefault="006D66F8" w:rsidP="0070730E">
      <w:pPr>
        <w:spacing w:after="0"/>
        <w:textAlignment w:val="baseline"/>
        <w:rPr>
          <w:rFonts w:ascii="Calibri" w:hAnsi="Calibri" w:cs="Calibri"/>
          <w:color w:val="202020"/>
        </w:rPr>
      </w:pPr>
    </w:p>
    <w:p w14:paraId="344A346D" w14:textId="77777777" w:rsidR="006D66F8" w:rsidRPr="0070730E" w:rsidRDefault="006D66F8" w:rsidP="0070730E">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553D3E2" w14:textId="77777777" w:rsidR="006F4F5C" w:rsidRDefault="006F4F5C" w:rsidP="0070730E">
      <w:pPr>
        <w:ind w:left="-284"/>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sectPr w:rsidR="00D14BAB" w:rsidSect="00A40293">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9A025" w14:textId="77777777" w:rsidR="00476244" w:rsidRDefault="00476244" w:rsidP="001B4E81">
      <w:pPr>
        <w:spacing w:after="0" w:line="240" w:lineRule="auto"/>
      </w:pPr>
      <w:r>
        <w:separator/>
      </w:r>
    </w:p>
  </w:endnote>
  <w:endnote w:type="continuationSeparator" w:id="0">
    <w:p w14:paraId="594244F0" w14:textId="77777777" w:rsidR="00476244" w:rsidRDefault="00476244" w:rsidP="001B4E81">
      <w:pPr>
        <w:spacing w:after="0" w:line="240" w:lineRule="auto"/>
      </w:pPr>
      <w:r>
        <w:continuationSeparator/>
      </w:r>
    </w:p>
  </w:endnote>
  <w:endnote w:type="continuationNotice" w:id="1">
    <w:p w14:paraId="7A8F123E" w14:textId="77777777" w:rsidR="00476244" w:rsidRDefault="00476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007F9" w14:textId="77777777" w:rsidR="00476244" w:rsidRDefault="00476244" w:rsidP="001B4E81">
      <w:pPr>
        <w:spacing w:after="0" w:line="240" w:lineRule="auto"/>
      </w:pPr>
      <w:r>
        <w:separator/>
      </w:r>
    </w:p>
  </w:footnote>
  <w:footnote w:type="continuationSeparator" w:id="0">
    <w:p w14:paraId="196C40D5" w14:textId="77777777" w:rsidR="00476244" w:rsidRDefault="00476244" w:rsidP="001B4E81">
      <w:pPr>
        <w:spacing w:after="0" w:line="240" w:lineRule="auto"/>
      </w:pPr>
      <w:r>
        <w:continuationSeparator/>
      </w:r>
    </w:p>
  </w:footnote>
  <w:footnote w:type="continuationNotice" w:id="1">
    <w:p w14:paraId="3CFB1360" w14:textId="77777777" w:rsidR="00476244" w:rsidRDefault="004762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32"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61"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68"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71"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5"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62"/>
  </w:num>
  <w:num w:numId="2" w16cid:durableId="1787625626">
    <w:abstractNumId w:val="45"/>
  </w:num>
  <w:num w:numId="3" w16cid:durableId="1540629576">
    <w:abstractNumId w:val="35"/>
  </w:num>
  <w:num w:numId="4" w16cid:durableId="391077826">
    <w:abstractNumId w:val="37"/>
  </w:num>
  <w:num w:numId="5" w16cid:durableId="1341853404">
    <w:abstractNumId w:val="63"/>
  </w:num>
  <w:num w:numId="6" w16cid:durableId="767585139">
    <w:abstractNumId w:val="60"/>
  </w:num>
  <w:num w:numId="7" w16cid:durableId="2041667077">
    <w:abstractNumId w:val="13"/>
  </w:num>
  <w:num w:numId="8" w16cid:durableId="1515000037">
    <w:abstractNumId w:val="16"/>
  </w:num>
  <w:num w:numId="9" w16cid:durableId="872035998">
    <w:abstractNumId w:val="58"/>
  </w:num>
  <w:num w:numId="10" w16cid:durableId="1416436257">
    <w:abstractNumId w:val="13"/>
  </w:num>
  <w:num w:numId="11" w16cid:durableId="808744928">
    <w:abstractNumId w:val="20"/>
  </w:num>
  <w:num w:numId="12" w16cid:durableId="1915429240">
    <w:abstractNumId w:val="21"/>
  </w:num>
  <w:num w:numId="13" w16cid:durableId="1064135678">
    <w:abstractNumId w:val="83"/>
  </w:num>
  <w:num w:numId="14" w16cid:durableId="1438673690">
    <w:abstractNumId w:val="51"/>
  </w:num>
  <w:num w:numId="15" w16cid:durableId="13108668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9"/>
  </w:num>
  <w:num w:numId="17" w16cid:durableId="199755223">
    <w:abstractNumId w:val="39"/>
  </w:num>
  <w:num w:numId="18" w16cid:durableId="217059276">
    <w:abstractNumId w:val="26"/>
  </w:num>
  <w:num w:numId="19" w16cid:durableId="61373668">
    <w:abstractNumId w:val="25"/>
  </w:num>
  <w:num w:numId="20" w16cid:durableId="1882671202">
    <w:abstractNumId w:val="36"/>
  </w:num>
  <w:num w:numId="21" w16cid:durableId="1817532173">
    <w:abstractNumId w:val="32"/>
  </w:num>
  <w:num w:numId="22" w16cid:durableId="137655963">
    <w:abstractNumId w:val="82"/>
  </w:num>
  <w:num w:numId="23" w16cid:durableId="1401640374">
    <w:abstractNumId w:val="50"/>
  </w:num>
  <w:num w:numId="24" w16cid:durableId="1580678170">
    <w:abstractNumId w:val="80"/>
  </w:num>
  <w:num w:numId="25" w16cid:durableId="1695958751">
    <w:abstractNumId w:val="15"/>
  </w:num>
  <w:num w:numId="26" w16cid:durableId="46624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2"/>
  </w:num>
  <w:num w:numId="28" w16cid:durableId="1404527918">
    <w:abstractNumId w:val="19"/>
  </w:num>
  <w:num w:numId="29" w16cid:durableId="1478451548">
    <w:abstractNumId w:val="55"/>
  </w:num>
  <w:num w:numId="30" w16cid:durableId="1055156669">
    <w:abstractNumId w:val="56"/>
  </w:num>
  <w:num w:numId="31" w16cid:durableId="1425298004">
    <w:abstractNumId w:val="34"/>
  </w:num>
  <w:num w:numId="32" w16cid:durableId="165443091">
    <w:abstractNumId w:val="75"/>
  </w:num>
  <w:num w:numId="33" w16cid:durableId="1729301968">
    <w:abstractNumId w:val="28"/>
  </w:num>
  <w:num w:numId="34" w16cid:durableId="1719234154">
    <w:abstractNumId w:val="38"/>
  </w:num>
  <w:num w:numId="35" w16cid:durableId="1182353712">
    <w:abstractNumId w:val="67"/>
  </w:num>
  <w:num w:numId="36" w16cid:durableId="215774871">
    <w:abstractNumId w:val="42"/>
  </w:num>
  <w:num w:numId="37" w16cid:durableId="11581096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49"/>
  </w:num>
  <w:num w:numId="39" w16cid:durableId="1107191438">
    <w:abstractNumId w:val="14"/>
  </w:num>
  <w:num w:numId="40" w16cid:durableId="9091939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52"/>
  </w:num>
  <w:num w:numId="46" w16cid:durableId="1190991610">
    <w:abstractNumId w:val="22"/>
  </w:num>
  <w:num w:numId="47" w16cid:durableId="107241670">
    <w:abstractNumId w:val="79"/>
  </w:num>
  <w:num w:numId="48" w16cid:durableId="1845972573">
    <w:abstractNumId w:val="87"/>
  </w:num>
  <w:num w:numId="49" w16cid:durableId="257447362">
    <w:abstractNumId w:val="77"/>
  </w:num>
  <w:num w:numId="50" w16cid:durableId="1163740367">
    <w:abstractNumId w:val="5"/>
  </w:num>
  <w:num w:numId="51" w16cid:durableId="1731033538">
    <w:abstractNumId w:val="61"/>
  </w:num>
  <w:num w:numId="52" w16cid:durableId="260794314">
    <w:abstractNumId w:val="6"/>
  </w:num>
  <w:num w:numId="53" w16cid:durableId="550267285">
    <w:abstractNumId w:val="43"/>
  </w:num>
  <w:num w:numId="54" w16cid:durableId="1441409181">
    <w:abstractNumId w:val="24"/>
  </w:num>
  <w:num w:numId="55" w16cid:durableId="2046979869">
    <w:abstractNumId w:val="8"/>
  </w:num>
  <w:num w:numId="56" w16cid:durableId="1848131498">
    <w:abstractNumId w:val="18"/>
  </w:num>
  <w:num w:numId="57" w16cid:durableId="222982892">
    <w:abstractNumId w:val="33"/>
  </w:num>
  <w:num w:numId="58" w16cid:durableId="1257789084">
    <w:abstractNumId w:val="72"/>
  </w:num>
  <w:num w:numId="59" w16cid:durableId="2023433351">
    <w:abstractNumId w:val="3"/>
  </w:num>
  <w:num w:numId="60" w16cid:durableId="1233393240">
    <w:abstractNumId w:val="29"/>
  </w:num>
  <w:num w:numId="61" w16cid:durableId="355810597">
    <w:abstractNumId w:val="69"/>
  </w:num>
  <w:num w:numId="62" w16cid:durableId="1428696261">
    <w:abstractNumId w:val="27"/>
  </w:num>
  <w:num w:numId="63" w16cid:durableId="1085541508">
    <w:abstractNumId w:val="2"/>
  </w:num>
  <w:num w:numId="64" w16cid:durableId="82922419">
    <w:abstractNumId w:val="11"/>
  </w:num>
  <w:num w:numId="65" w16cid:durableId="1224633004">
    <w:abstractNumId w:val="64"/>
  </w:num>
  <w:num w:numId="66" w16cid:durableId="1604414774">
    <w:abstractNumId w:val="84"/>
  </w:num>
  <w:num w:numId="67" w16cid:durableId="1182088593">
    <w:abstractNumId w:val="48"/>
  </w:num>
  <w:num w:numId="68" w16cid:durableId="495415082">
    <w:abstractNumId w:val="71"/>
  </w:num>
  <w:num w:numId="69" w16cid:durableId="2015719250">
    <w:abstractNumId w:val="85"/>
  </w:num>
  <w:num w:numId="70" w16cid:durableId="2126192390">
    <w:abstractNumId w:val="81"/>
  </w:num>
  <w:num w:numId="71" w16cid:durableId="1602495497">
    <w:abstractNumId w:val="7"/>
  </w:num>
  <w:num w:numId="72" w16cid:durableId="2127771182">
    <w:abstractNumId w:val="41"/>
  </w:num>
  <w:num w:numId="73" w16cid:durableId="1863396066">
    <w:abstractNumId w:val="68"/>
  </w:num>
  <w:num w:numId="74" w16cid:durableId="26101823">
    <w:abstractNumId w:val="40"/>
  </w:num>
  <w:num w:numId="75" w16cid:durableId="865212412">
    <w:abstractNumId w:val="44"/>
  </w:num>
  <w:num w:numId="76" w16cid:durableId="1637105321">
    <w:abstractNumId w:val="4"/>
  </w:num>
  <w:num w:numId="77" w16cid:durableId="624392270">
    <w:abstractNumId w:val="1"/>
  </w:num>
  <w:num w:numId="78" w16cid:durableId="920675426">
    <w:abstractNumId w:val="86"/>
  </w:num>
  <w:num w:numId="79" w16cid:durableId="1631593107">
    <w:abstractNumId w:val="17"/>
  </w:num>
  <w:num w:numId="80" w16cid:durableId="675810403">
    <w:abstractNumId w:val="86"/>
  </w:num>
  <w:num w:numId="81" w16cid:durableId="1234971073">
    <w:abstractNumId w:val="46"/>
  </w:num>
  <w:num w:numId="82" w16cid:durableId="1437217206">
    <w:abstractNumId w:val="74"/>
  </w:num>
  <w:num w:numId="83" w16cid:durableId="1475566900">
    <w:abstractNumId w:val="10"/>
  </w:num>
  <w:num w:numId="84" w16cid:durableId="373192872">
    <w:abstractNumId w:val="47"/>
  </w:num>
  <w:num w:numId="85" w16cid:durableId="871572710">
    <w:abstractNumId w:val="70"/>
  </w:num>
  <w:num w:numId="86" w16cid:durableId="1914117384">
    <w:abstractNumId w:val="31"/>
  </w:num>
  <w:num w:numId="87" w16cid:durableId="924344141">
    <w:abstractNumId w:val="59"/>
  </w:num>
  <w:num w:numId="88" w16cid:durableId="1367489771">
    <w:abstractNumId w:val="53"/>
  </w:num>
  <w:num w:numId="89" w16cid:durableId="518200100">
    <w:abstractNumId w:val="23"/>
    <w:lvlOverride w:ilvl="0"/>
    <w:lvlOverride w:ilvl="1"/>
    <w:lvlOverride w:ilvl="2"/>
    <w:lvlOverride w:ilvl="3"/>
    <w:lvlOverride w:ilvl="4"/>
    <w:lvlOverride w:ilvl="5"/>
    <w:lvlOverride w:ilvl="6"/>
    <w:lvlOverride w:ilvl="7"/>
    <w:lvlOverride w:ilvl="8"/>
  </w:num>
  <w:num w:numId="90" w16cid:durableId="1668897700">
    <w:abstractNumId w:val="7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466"/>
    <w:rsid w:val="000B5578"/>
    <w:rsid w:val="000B5C60"/>
    <w:rsid w:val="000B640A"/>
    <w:rsid w:val="000B7912"/>
    <w:rsid w:val="000C045A"/>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DF4"/>
    <w:rsid w:val="000E6E7A"/>
    <w:rsid w:val="000E6F41"/>
    <w:rsid w:val="000E7987"/>
    <w:rsid w:val="000E799D"/>
    <w:rsid w:val="000F0353"/>
    <w:rsid w:val="000F04EC"/>
    <w:rsid w:val="000F09E4"/>
    <w:rsid w:val="000F200D"/>
    <w:rsid w:val="000F2BE9"/>
    <w:rsid w:val="000F2FD2"/>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4174"/>
    <w:rsid w:val="00174FDF"/>
    <w:rsid w:val="0017541B"/>
    <w:rsid w:val="00175A25"/>
    <w:rsid w:val="00175B1F"/>
    <w:rsid w:val="00176F8C"/>
    <w:rsid w:val="001771E3"/>
    <w:rsid w:val="00177616"/>
    <w:rsid w:val="00177735"/>
    <w:rsid w:val="00177887"/>
    <w:rsid w:val="00177EAB"/>
    <w:rsid w:val="00180AB9"/>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E81"/>
    <w:rsid w:val="001B4F3C"/>
    <w:rsid w:val="001B54AA"/>
    <w:rsid w:val="001B5732"/>
    <w:rsid w:val="001B642B"/>
    <w:rsid w:val="001B6600"/>
    <w:rsid w:val="001C01B0"/>
    <w:rsid w:val="001C1DE2"/>
    <w:rsid w:val="001C2AA4"/>
    <w:rsid w:val="001C3848"/>
    <w:rsid w:val="001C40AA"/>
    <w:rsid w:val="001C595F"/>
    <w:rsid w:val="001C72D0"/>
    <w:rsid w:val="001D1296"/>
    <w:rsid w:val="001D28C7"/>
    <w:rsid w:val="001D2C25"/>
    <w:rsid w:val="001D4C09"/>
    <w:rsid w:val="001D4F2B"/>
    <w:rsid w:val="001D6B4F"/>
    <w:rsid w:val="001D6F34"/>
    <w:rsid w:val="001E06C2"/>
    <w:rsid w:val="001E2D99"/>
    <w:rsid w:val="001E3845"/>
    <w:rsid w:val="001E3C51"/>
    <w:rsid w:val="001E45D2"/>
    <w:rsid w:val="001E591B"/>
    <w:rsid w:val="001E764F"/>
    <w:rsid w:val="001F3453"/>
    <w:rsid w:val="001F424B"/>
    <w:rsid w:val="001F50DA"/>
    <w:rsid w:val="001F53C4"/>
    <w:rsid w:val="001F5C20"/>
    <w:rsid w:val="001F64D2"/>
    <w:rsid w:val="001F6A66"/>
    <w:rsid w:val="00200440"/>
    <w:rsid w:val="00202A69"/>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23004"/>
    <w:rsid w:val="00223311"/>
    <w:rsid w:val="002244D3"/>
    <w:rsid w:val="00224AD9"/>
    <w:rsid w:val="00225552"/>
    <w:rsid w:val="002266D1"/>
    <w:rsid w:val="00226BE1"/>
    <w:rsid w:val="002275B5"/>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B8A"/>
    <w:rsid w:val="002754DC"/>
    <w:rsid w:val="0027622F"/>
    <w:rsid w:val="00276D77"/>
    <w:rsid w:val="002774BF"/>
    <w:rsid w:val="00277C75"/>
    <w:rsid w:val="00280C3C"/>
    <w:rsid w:val="0028162E"/>
    <w:rsid w:val="002819FA"/>
    <w:rsid w:val="00281B70"/>
    <w:rsid w:val="00281D0E"/>
    <w:rsid w:val="00281DDA"/>
    <w:rsid w:val="002841EF"/>
    <w:rsid w:val="0028451B"/>
    <w:rsid w:val="00284C03"/>
    <w:rsid w:val="00284E45"/>
    <w:rsid w:val="00293206"/>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F4D"/>
    <w:rsid w:val="002B554E"/>
    <w:rsid w:val="002B78B2"/>
    <w:rsid w:val="002B7D9D"/>
    <w:rsid w:val="002C0A6D"/>
    <w:rsid w:val="002C1984"/>
    <w:rsid w:val="002C36DA"/>
    <w:rsid w:val="002C420D"/>
    <w:rsid w:val="002C5602"/>
    <w:rsid w:val="002C63F4"/>
    <w:rsid w:val="002C6CA0"/>
    <w:rsid w:val="002C7821"/>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4DC"/>
    <w:rsid w:val="003165E8"/>
    <w:rsid w:val="00316F24"/>
    <w:rsid w:val="00321E33"/>
    <w:rsid w:val="00322467"/>
    <w:rsid w:val="00322833"/>
    <w:rsid w:val="0032317A"/>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47FB"/>
    <w:rsid w:val="003D7449"/>
    <w:rsid w:val="003E06E6"/>
    <w:rsid w:val="003E0CC9"/>
    <w:rsid w:val="003E1832"/>
    <w:rsid w:val="003E298C"/>
    <w:rsid w:val="003E2F4B"/>
    <w:rsid w:val="003E4A49"/>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07A8D"/>
    <w:rsid w:val="004103BE"/>
    <w:rsid w:val="0041106B"/>
    <w:rsid w:val="00411080"/>
    <w:rsid w:val="004112EC"/>
    <w:rsid w:val="00411928"/>
    <w:rsid w:val="00412227"/>
    <w:rsid w:val="004133DF"/>
    <w:rsid w:val="004139F3"/>
    <w:rsid w:val="0041458D"/>
    <w:rsid w:val="00416205"/>
    <w:rsid w:val="00417BB8"/>
    <w:rsid w:val="0042039E"/>
    <w:rsid w:val="00420D2D"/>
    <w:rsid w:val="0042258A"/>
    <w:rsid w:val="00422C54"/>
    <w:rsid w:val="0042361F"/>
    <w:rsid w:val="004239B4"/>
    <w:rsid w:val="00423ADB"/>
    <w:rsid w:val="00423C6C"/>
    <w:rsid w:val="00424321"/>
    <w:rsid w:val="00424430"/>
    <w:rsid w:val="00424708"/>
    <w:rsid w:val="0042540B"/>
    <w:rsid w:val="00426056"/>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F8B"/>
    <w:rsid w:val="004514DD"/>
    <w:rsid w:val="00451DA0"/>
    <w:rsid w:val="00452234"/>
    <w:rsid w:val="00453D8F"/>
    <w:rsid w:val="00453FFA"/>
    <w:rsid w:val="004552A2"/>
    <w:rsid w:val="00456635"/>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1665"/>
    <w:rsid w:val="004E208E"/>
    <w:rsid w:val="004E2461"/>
    <w:rsid w:val="004E3A87"/>
    <w:rsid w:val="004E4B6C"/>
    <w:rsid w:val="004E5966"/>
    <w:rsid w:val="004E72B2"/>
    <w:rsid w:val="004F07C6"/>
    <w:rsid w:val="004F092A"/>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4B25"/>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25F0"/>
    <w:rsid w:val="005C3370"/>
    <w:rsid w:val="005C58CB"/>
    <w:rsid w:val="005C61CB"/>
    <w:rsid w:val="005C76A0"/>
    <w:rsid w:val="005C7FC3"/>
    <w:rsid w:val="005D1ED0"/>
    <w:rsid w:val="005D1F79"/>
    <w:rsid w:val="005D2F4B"/>
    <w:rsid w:val="005D3258"/>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3AC2"/>
    <w:rsid w:val="005F4010"/>
    <w:rsid w:val="005F40DE"/>
    <w:rsid w:val="005F498C"/>
    <w:rsid w:val="005F4CBE"/>
    <w:rsid w:val="005F5155"/>
    <w:rsid w:val="005F595B"/>
    <w:rsid w:val="005F6A2D"/>
    <w:rsid w:val="005F6DCD"/>
    <w:rsid w:val="006004EA"/>
    <w:rsid w:val="00602044"/>
    <w:rsid w:val="006038A0"/>
    <w:rsid w:val="00604437"/>
    <w:rsid w:val="00605AB7"/>
    <w:rsid w:val="00605E2D"/>
    <w:rsid w:val="00606AF5"/>
    <w:rsid w:val="00610193"/>
    <w:rsid w:val="00610206"/>
    <w:rsid w:val="00610E0D"/>
    <w:rsid w:val="0061116B"/>
    <w:rsid w:val="006120F5"/>
    <w:rsid w:val="00612E52"/>
    <w:rsid w:val="0061376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E7ED2"/>
    <w:rsid w:val="006F1C6F"/>
    <w:rsid w:val="006F3C7F"/>
    <w:rsid w:val="006F4F5C"/>
    <w:rsid w:val="006F505B"/>
    <w:rsid w:val="006F55EB"/>
    <w:rsid w:val="006F5666"/>
    <w:rsid w:val="006F6813"/>
    <w:rsid w:val="006F696B"/>
    <w:rsid w:val="0070005B"/>
    <w:rsid w:val="00700D9B"/>
    <w:rsid w:val="00701E18"/>
    <w:rsid w:val="00701E76"/>
    <w:rsid w:val="007045DA"/>
    <w:rsid w:val="007049EA"/>
    <w:rsid w:val="0070730E"/>
    <w:rsid w:val="007076DE"/>
    <w:rsid w:val="00707D70"/>
    <w:rsid w:val="00710F4B"/>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6BE"/>
    <w:rsid w:val="007B4298"/>
    <w:rsid w:val="007B439F"/>
    <w:rsid w:val="007B44E6"/>
    <w:rsid w:val="007B4F21"/>
    <w:rsid w:val="007B5759"/>
    <w:rsid w:val="007B680F"/>
    <w:rsid w:val="007B72AC"/>
    <w:rsid w:val="007B73D5"/>
    <w:rsid w:val="007C1CC2"/>
    <w:rsid w:val="007C2CD5"/>
    <w:rsid w:val="007C56BF"/>
    <w:rsid w:val="007C6047"/>
    <w:rsid w:val="007C6748"/>
    <w:rsid w:val="007C6C9E"/>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329"/>
    <w:rsid w:val="00807ABF"/>
    <w:rsid w:val="0081068B"/>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56D1"/>
    <w:rsid w:val="00855C0A"/>
    <w:rsid w:val="0085601F"/>
    <w:rsid w:val="00856C64"/>
    <w:rsid w:val="00856E07"/>
    <w:rsid w:val="00857527"/>
    <w:rsid w:val="0086185C"/>
    <w:rsid w:val="00861B5E"/>
    <w:rsid w:val="00861CA3"/>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4475"/>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4474"/>
    <w:rsid w:val="00A05554"/>
    <w:rsid w:val="00A05EC8"/>
    <w:rsid w:val="00A0611A"/>
    <w:rsid w:val="00A0616A"/>
    <w:rsid w:val="00A10AB8"/>
    <w:rsid w:val="00A10CAF"/>
    <w:rsid w:val="00A1157B"/>
    <w:rsid w:val="00A115D5"/>
    <w:rsid w:val="00A11EE5"/>
    <w:rsid w:val="00A1323C"/>
    <w:rsid w:val="00A13255"/>
    <w:rsid w:val="00A135E2"/>
    <w:rsid w:val="00A14ED4"/>
    <w:rsid w:val="00A158C3"/>
    <w:rsid w:val="00A15B0B"/>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26549"/>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CDB"/>
    <w:rsid w:val="00AF602A"/>
    <w:rsid w:val="00AF6DEB"/>
    <w:rsid w:val="00AF76CF"/>
    <w:rsid w:val="00AF7E42"/>
    <w:rsid w:val="00B001F7"/>
    <w:rsid w:val="00B003DE"/>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12B5"/>
    <w:rsid w:val="00B2212C"/>
    <w:rsid w:val="00B2259A"/>
    <w:rsid w:val="00B22AA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26D4"/>
    <w:rsid w:val="00B4466D"/>
    <w:rsid w:val="00B449A3"/>
    <w:rsid w:val="00B452A2"/>
    <w:rsid w:val="00B45577"/>
    <w:rsid w:val="00B46810"/>
    <w:rsid w:val="00B51EB9"/>
    <w:rsid w:val="00B53967"/>
    <w:rsid w:val="00B54604"/>
    <w:rsid w:val="00B550A9"/>
    <w:rsid w:val="00B5654B"/>
    <w:rsid w:val="00B5660B"/>
    <w:rsid w:val="00B605F6"/>
    <w:rsid w:val="00B702B6"/>
    <w:rsid w:val="00B70ADD"/>
    <w:rsid w:val="00B70CD9"/>
    <w:rsid w:val="00B72A60"/>
    <w:rsid w:val="00B737C7"/>
    <w:rsid w:val="00B73A4B"/>
    <w:rsid w:val="00B745FF"/>
    <w:rsid w:val="00B74D66"/>
    <w:rsid w:val="00B74E57"/>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2017"/>
    <w:rsid w:val="00BB201C"/>
    <w:rsid w:val="00BB24D0"/>
    <w:rsid w:val="00BB4605"/>
    <w:rsid w:val="00BB5074"/>
    <w:rsid w:val="00BC0078"/>
    <w:rsid w:val="00BC076E"/>
    <w:rsid w:val="00BC119B"/>
    <w:rsid w:val="00BC3020"/>
    <w:rsid w:val="00BC4341"/>
    <w:rsid w:val="00BC501C"/>
    <w:rsid w:val="00BC58CC"/>
    <w:rsid w:val="00BC7F53"/>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3BEA"/>
    <w:rsid w:val="00C44054"/>
    <w:rsid w:val="00C44185"/>
    <w:rsid w:val="00C454D4"/>
    <w:rsid w:val="00C45A32"/>
    <w:rsid w:val="00C46181"/>
    <w:rsid w:val="00C5078C"/>
    <w:rsid w:val="00C5116C"/>
    <w:rsid w:val="00C5152D"/>
    <w:rsid w:val="00C51658"/>
    <w:rsid w:val="00C51D81"/>
    <w:rsid w:val="00C5222B"/>
    <w:rsid w:val="00C53370"/>
    <w:rsid w:val="00C54813"/>
    <w:rsid w:val="00C55995"/>
    <w:rsid w:val="00C57C4D"/>
    <w:rsid w:val="00C57E2C"/>
    <w:rsid w:val="00C60307"/>
    <w:rsid w:val="00C6059B"/>
    <w:rsid w:val="00C614B3"/>
    <w:rsid w:val="00C61D79"/>
    <w:rsid w:val="00C61D91"/>
    <w:rsid w:val="00C6230E"/>
    <w:rsid w:val="00C62E53"/>
    <w:rsid w:val="00C63005"/>
    <w:rsid w:val="00C632F7"/>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623"/>
    <w:rsid w:val="00CF2A13"/>
    <w:rsid w:val="00CF2A1A"/>
    <w:rsid w:val="00CF32EF"/>
    <w:rsid w:val="00CF4A29"/>
    <w:rsid w:val="00CF4D88"/>
    <w:rsid w:val="00CF4E43"/>
    <w:rsid w:val="00CF5251"/>
    <w:rsid w:val="00CF6403"/>
    <w:rsid w:val="00CF6C14"/>
    <w:rsid w:val="00CF7511"/>
    <w:rsid w:val="00CF7AD4"/>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48BC"/>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800"/>
    <w:rsid w:val="00E06161"/>
    <w:rsid w:val="00E0632F"/>
    <w:rsid w:val="00E06D3C"/>
    <w:rsid w:val="00E075D5"/>
    <w:rsid w:val="00E07936"/>
    <w:rsid w:val="00E106BE"/>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B89"/>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3E5A"/>
    <w:rsid w:val="00F057B7"/>
    <w:rsid w:val="00F06974"/>
    <w:rsid w:val="00F071D9"/>
    <w:rsid w:val="00F07BB5"/>
    <w:rsid w:val="00F105F0"/>
    <w:rsid w:val="00F11779"/>
    <w:rsid w:val="00F120BC"/>
    <w:rsid w:val="00F12751"/>
    <w:rsid w:val="00F12CE6"/>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A4921"/>
    <w:rsid w:val="00FA5636"/>
    <w:rsid w:val="00FA5E6D"/>
    <w:rsid w:val="00FA6BA2"/>
    <w:rsid w:val="00FB078A"/>
    <w:rsid w:val="00FB0911"/>
    <w:rsid w:val="00FB1DE6"/>
    <w:rsid w:val="00FB2BEC"/>
    <w:rsid w:val="00FB31D3"/>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slldtll-tluhhdhyld-d/" TargetMode="External"/><Relationship Id="rId18" Type="http://schemas.openxmlformats.org/officeDocument/2006/relationships/hyperlink" Target="https://primarycarebulletin.cmail20.com/t/d-l-sljsll-tluhhdhyld-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imarycarebulletin.cmail20.com/t/d-l-sljsll-tluhhdhyld-o/" TargetMode="External"/><Relationship Id="rId7" Type="http://schemas.openxmlformats.org/officeDocument/2006/relationships/settings" Target="settings.xml"/><Relationship Id="rId12" Type="http://schemas.openxmlformats.org/officeDocument/2006/relationships/hyperlink" Target="https://mcusercontent.com/fc496e37a02fff5979483df7e/files/13504e23-a859-9c43-40e3-64399e17338a/Portal_comms_external_Oct_2024_final_version.02.pdf" TargetMode="External"/><Relationship Id="rId17" Type="http://schemas.openxmlformats.org/officeDocument/2006/relationships/hyperlink" Target="https://bma-mail.org.uk/t/cr/AQiEtRUQjtQVGOHMsxfDavJBkrqNA3cwSKJqxzQvdMiIgT1ha1zURV3NyCCSVw"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mailto:Caz.M@ncsc.gov.uk" TargetMode="External"/><Relationship Id="rId20" Type="http://schemas.openxmlformats.org/officeDocument/2006/relationships/hyperlink" Target="https://primarycarebulletin.cmail20.com/t/d-l-sljsll-tluhhdhyl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ma-uk.org/pma-awards-2024/"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primarycarebulletin.cmail20.com/t/d-l-slldtll-tluhhdhyld-b/"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imarycarebulletin.cmail20.com/t/d-l-sljsll-tluhhdhyld-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lldtll-tluhhdhyld-o/"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2024-10-25T12:07:00Z</dcterms:created>
  <dcterms:modified xsi:type="dcterms:W3CDTF">2024-10-25T12:07:00Z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